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36DB" w:rsidRPr="003D66F0" w:rsidRDefault="007F36DB" w:rsidP="007F36DB">
      <w:pPr>
        <w:spacing w:before="100" w:beforeAutospacing="1" w:after="0" w:line="240" w:lineRule="auto"/>
        <w:jc w:val="center"/>
        <w:rPr>
          <w:rFonts w:ascii="Times New Roman" w:eastAsia="Times New Roman" w:hAnsi="Times New Roman" w:cs="Times New Roman"/>
          <w:sz w:val="24"/>
          <w:szCs w:val="24"/>
          <w:lang w:val="fr-FR"/>
        </w:rPr>
      </w:pPr>
      <w:r w:rsidRPr="003D66F0">
        <w:rPr>
          <w:rFonts w:ascii="Times New Roman" w:eastAsia="Times New Roman" w:hAnsi="Times New Roman" w:cs="Times New Roman"/>
          <w:b/>
          <w:color w:val="000000"/>
          <w:sz w:val="28"/>
          <w:szCs w:val="28"/>
          <w:shd w:val="clear" w:color="auto" w:fill="FFFFFF"/>
          <w:lang w:val="fr-FR"/>
        </w:rPr>
        <w:t xml:space="preserve">Conditions de l'accord de projet </w:t>
      </w:r>
      <w:r w:rsidRPr="003D66F0">
        <w:rPr>
          <w:rFonts w:ascii="Times New Roman" w:eastAsia="Times New Roman" w:hAnsi="Times New Roman" w:cs="Times New Roman"/>
          <w:b/>
          <w:color w:val="000000"/>
          <w:sz w:val="28"/>
          <w:szCs w:val="28"/>
          <w:lang w:val="fr-FR"/>
        </w:rPr>
        <w:t>du programme SPARC de l’AITSG</w:t>
      </w:r>
    </w:p>
    <w:p w:rsidR="007F36DB" w:rsidRPr="003D66F0" w:rsidRDefault="007F36DB" w:rsidP="007F36DB">
      <w:pPr>
        <w:spacing w:before="100" w:beforeAutospacing="1" w:after="0" w:line="240" w:lineRule="auto"/>
        <w:jc w:val="center"/>
        <w:rPr>
          <w:rFonts w:ascii="Times New Roman" w:eastAsia="Times New Roman" w:hAnsi="Times New Roman" w:cs="Times New Roman"/>
          <w:b/>
          <w:sz w:val="24"/>
          <w:szCs w:val="24"/>
          <w:lang w:val="fr-FR"/>
        </w:rPr>
      </w:pPr>
      <w:r w:rsidRPr="003D66F0">
        <w:rPr>
          <w:rFonts w:ascii="Times New Roman" w:eastAsia="Times New Roman" w:hAnsi="Times New Roman" w:cs="Times New Roman"/>
          <w:b/>
          <w:color w:val="000000"/>
          <w:sz w:val="28"/>
          <w:szCs w:val="28"/>
          <w:shd w:val="clear" w:color="auto" w:fill="FFFFFF"/>
          <w:lang w:val="fr-FR"/>
        </w:rPr>
        <w:t>avec les boursiers de SPARC</w:t>
      </w:r>
    </w:p>
    <w:p w:rsidR="007F36DB" w:rsidRPr="003D66F0" w:rsidRDefault="007F36DB" w:rsidP="007F36DB">
      <w:pPr>
        <w:spacing w:after="0" w:line="240" w:lineRule="auto"/>
        <w:rPr>
          <w:rFonts w:ascii="Times New Roman" w:eastAsia="Times New Roman" w:hAnsi="Times New Roman" w:cs="Times New Roman"/>
          <w:sz w:val="24"/>
          <w:szCs w:val="24"/>
          <w:lang w:val="fr-FR"/>
        </w:rPr>
      </w:pPr>
    </w:p>
    <w:p w:rsidR="007F36DB" w:rsidRPr="003D66F0" w:rsidRDefault="007F36DB" w:rsidP="007F36DB">
      <w:pPr>
        <w:shd w:val="clear" w:color="auto" w:fill="FFFFFF"/>
        <w:spacing w:after="0" w:line="240" w:lineRule="auto"/>
        <w:textAlignment w:val="baseline"/>
        <w:rPr>
          <w:rFonts w:ascii="Times New Roman" w:eastAsia="Times New Roman" w:hAnsi="Times New Roman" w:cs="Times New Roman"/>
          <w:color w:val="000000"/>
          <w:sz w:val="24"/>
          <w:szCs w:val="24"/>
          <w:lang w:val="fr-FR"/>
        </w:rPr>
      </w:pPr>
      <w:r w:rsidRPr="003D66F0">
        <w:rPr>
          <w:rFonts w:ascii="Times New Roman" w:eastAsia="Times New Roman" w:hAnsi="Times New Roman" w:cs="Times New Roman"/>
          <w:color w:val="000000"/>
          <w:sz w:val="24"/>
          <w:szCs w:val="24"/>
          <w:shd w:val="clear" w:color="auto" w:fill="FFFFFF"/>
          <w:lang w:val="fr-FR"/>
        </w:rPr>
        <w:t>a. L’endossement du projet par l’IATSG signifie que l’IATSG considère que le projet est bénéfique et innovant et qu’il contribue à l’avancement du travail social avec les groupes. Mais bien que le projet soit endossé par l’IATSG, cela n’assure ni ne garantit que le projet aura des résultats bénéfiques.</w:t>
      </w:r>
    </w:p>
    <w:p w:rsidR="007F36DB" w:rsidRPr="003D66F0" w:rsidRDefault="007F36DB" w:rsidP="007F36DB">
      <w:pPr>
        <w:shd w:val="clear" w:color="auto" w:fill="FFFFFF"/>
        <w:spacing w:after="0" w:line="240" w:lineRule="auto"/>
        <w:textAlignment w:val="baseline"/>
        <w:rPr>
          <w:rFonts w:ascii="Times New Roman" w:eastAsia="Times New Roman" w:hAnsi="Times New Roman" w:cs="Times New Roman"/>
          <w:color w:val="000000"/>
          <w:sz w:val="24"/>
          <w:szCs w:val="24"/>
          <w:lang w:val="fr-FR"/>
        </w:rPr>
      </w:pPr>
    </w:p>
    <w:p w:rsidR="007F36DB" w:rsidRPr="003D66F0" w:rsidRDefault="007F36DB" w:rsidP="007F36DB">
      <w:pPr>
        <w:shd w:val="clear" w:color="auto" w:fill="FFFFFF"/>
        <w:spacing w:after="0" w:line="240" w:lineRule="auto"/>
        <w:textAlignment w:val="baseline"/>
        <w:rPr>
          <w:rFonts w:ascii="Times New Roman" w:eastAsia="Times New Roman" w:hAnsi="Times New Roman" w:cs="Times New Roman"/>
          <w:color w:val="000000"/>
          <w:sz w:val="24"/>
          <w:szCs w:val="24"/>
          <w:lang w:val="fr-FR"/>
        </w:rPr>
      </w:pPr>
      <w:r w:rsidRPr="003D66F0">
        <w:rPr>
          <w:rFonts w:ascii="Times New Roman" w:eastAsia="Times New Roman" w:hAnsi="Times New Roman" w:cs="Times New Roman"/>
          <w:color w:val="000000"/>
          <w:sz w:val="24"/>
          <w:szCs w:val="24"/>
          <w:shd w:val="clear" w:color="auto" w:fill="FFFFFF"/>
          <w:lang w:val="fr-FR"/>
        </w:rPr>
        <w:t xml:space="preserve">b. Les projets SPARC approuvés doivent identifier l’IATSG comme endosseur, et le cas échéant, le contributeur financier du projet dans les publications, les rapports et d’autres documents. Par exemple, le projet peut dire que </w:t>
      </w:r>
      <w:r w:rsidRPr="003D66F0">
        <w:rPr>
          <w:rFonts w:ascii="Roboto" w:eastAsia="Times New Roman" w:hAnsi="Roboto" w:cs="Times New Roman"/>
          <w:color w:val="000000"/>
          <w:sz w:val="24"/>
          <w:szCs w:val="24"/>
          <w:shd w:val="clear" w:color="auto" w:fill="FFFFFF"/>
          <w:lang w:val="fr-FR"/>
        </w:rPr>
        <w:t>«</w:t>
      </w:r>
      <w:r w:rsidRPr="003D66F0">
        <w:rPr>
          <w:rFonts w:ascii="Times New Roman" w:eastAsia="Times New Roman" w:hAnsi="Times New Roman" w:cs="Times New Roman"/>
          <w:i/>
          <w:iCs/>
          <w:color w:val="000000"/>
          <w:sz w:val="24"/>
          <w:szCs w:val="24"/>
          <w:shd w:val="clear" w:color="auto" w:fill="FFFFFF"/>
          <w:lang w:val="fr-FR"/>
        </w:rPr>
        <w:t xml:space="preserve"> le projet a été approuvé par l’Association Internationale pour le Travail Social avec les Groupe</w:t>
      </w:r>
      <w:r w:rsidRPr="003D66F0">
        <w:rPr>
          <w:rFonts w:ascii="Times New Roman" w:eastAsia="Times New Roman" w:hAnsi="Times New Roman" w:cs="Times New Roman"/>
          <w:color w:val="000000"/>
          <w:sz w:val="24"/>
          <w:szCs w:val="24"/>
          <w:shd w:val="clear" w:color="auto" w:fill="FFFFFF"/>
          <w:lang w:val="fr-FR"/>
        </w:rPr>
        <w:t xml:space="preserve">s </w:t>
      </w:r>
      <w:r w:rsidRPr="003D66F0">
        <w:rPr>
          <w:rFonts w:ascii="Roboto" w:eastAsia="Times New Roman" w:hAnsi="Roboto" w:cs="Times New Roman"/>
          <w:color w:val="000000"/>
          <w:sz w:val="24"/>
          <w:szCs w:val="24"/>
          <w:shd w:val="clear" w:color="auto" w:fill="FFFFFF"/>
          <w:lang w:val="fr-FR"/>
        </w:rPr>
        <w:t>»</w:t>
      </w:r>
      <w:r w:rsidRPr="003D66F0">
        <w:rPr>
          <w:rFonts w:ascii="Times New Roman" w:eastAsia="Times New Roman" w:hAnsi="Times New Roman" w:cs="Times New Roman"/>
          <w:color w:val="000000"/>
          <w:sz w:val="24"/>
          <w:szCs w:val="24"/>
          <w:shd w:val="clear" w:color="auto" w:fill="FFFFFF"/>
          <w:lang w:val="fr-FR"/>
        </w:rPr>
        <w:t xml:space="preserve"> et peut insérer une petite version du logo (ci-dessus). Par contre, le projet </w:t>
      </w:r>
      <w:r w:rsidRPr="003D66F0">
        <w:rPr>
          <w:rFonts w:ascii="Times New Roman" w:eastAsia="Times New Roman" w:hAnsi="Times New Roman" w:cs="Times New Roman"/>
          <w:color w:val="000000"/>
          <w:sz w:val="24"/>
          <w:szCs w:val="24"/>
          <w:u w:val="single"/>
          <w:shd w:val="clear" w:color="auto" w:fill="FFFFFF"/>
          <w:lang w:val="fr-FR"/>
        </w:rPr>
        <w:t>ne peut pas</w:t>
      </w:r>
      <w:r w:rsidRPr="003D66F0">
        <w:rPr>
          <w:rFonts w:ascii="Times New Roman" w:eastAsia="Times New Roman" w:hAnsi="Times New Roman" w:cs="Times New Roman"/>
          <w:color w:val="000000"/>
          <w:sz w:val="24"/>
          <w:szCs w:val="24"/>
          <w:shd w:val="clear" w:color="auto" w:fill="FFFFFF"/>
          <w:lang w:val="fr-FR"/>
        </w:rPr>
        <w:t xml:space="preserve"> s’identifier comme étant une extension de l’AITSG. (par ex : </w:t>
      </w:r>
      <w:r w:rsidRPr="003D66F0">
        <w:rPr>
          <w:rFonts w:ascii="Roboto" w:eastAsia="Times New Roman" w:hAnsi="Roboto" w:cs="Times New Roman"/>
          <w:color w:val="000000"/>
          <w:sz w:val="24"/>
          <w:szCs w:val="24"/>
          <w:shd w:val="clear" w:color="auto" w:fill="FFFFFF"/>
          <w:lang w:val="fr-FR"/>
        </w:rPr>
        <w:t>«</w:t>
      </w:r>
      <w:r w:rsidRPr="003D66F0">
        <w:rPr>
          <w:rFonts w:ascii="Times New Roman" w:eastAsia="Times New Roman" w:hAnsi="Times New Roman" w:cs="Times New Roman"/>
          <w:color w:val="000000"/>
          <w:sz w:val="24"/>
          <w:szCs w:val="24"/>
          <w:shd w:val="clear" w:color="auto" w:fill="FFFFFF"/>
          <w:lang w:val="fr-FR"/>
        </w:rPr>
        <w:t xml:space="preserve"> un programme de recherche, éducation ou formation de l’IATSG </w:t>
      </w:r>
      <w:r w:rsidRPr="003D66F0">
        <w:rPr>
          <w:rFonts w:ascii="Roboto" w:eastAsia="Times New Roman" w:hAnsi="Roboto" w:cs="Times New Roman"/>
          <w:color w:val="000000"/>
          <w:sz w:val="24"/>
          <w:szCs w:val="24"/>
          <w:shd w:val="clear" w:color="auto" w:fill="FFFFFF"/>
          <w:lang w:val="fr-FR"/>
        </w:rPr>
        <w:t>»</w:t>
      </w:r>
      <w:r w:rsidRPr="003D66F0">
        <w:rPr>
          <w:rFonts w:ascii="Times New Roman" w:eastAsia="Times New Roman" w:hAnsi="Times New Roman" w:cs="Times New Roman"/>
          <w:color w:val="000000"/>
          <w:sz w:val="24"/>
          <w:szCs w:val="24"/>
          <w:shd w:val="clear" w:color="auto" w:fill="FFFFFF"/>
          <w:lang w:val="fr-FR"/>
        </w:rPr>
        <w:t>).</w:t>
      </w:r>
    </w:p>
    <w:p w:rsidR="007F36DB" w:rsidRPr="003D66F0" w:rsidRDefault="007F36DB" w:rsidP="007F36DB">
      <w:pPr>
        <w:pStyle w:val="ListParagraph"/>
        <w:spacing w:after="0" w:line="240" w:lineRule="auto"/>
        <w:rPr>
          <w:rFonts w:ascii="Times New Roman" w:eastAsia="Times New Roman" w:hAnsi="Times New Roman" w:cs="Times New Roman"/>
          <w:color w:val="000000"/>
          <w:sz w:val="24"/>
          <w:szCs w:val="24"/>
          <w:shd w:val="clear" w:color="auto" w:fill="FFFFFF"/>
          <w:lang w:val="fr-FR"/>
        </w:rPr>
      </w:pPr>
    </w:p>
    <w:p w:rsidR="007F36DB" w:rsidRPr="003D66F0" w:rsidRDefault="007F36DB" w:rsidP="007F36DB">
      <w:pPr>
        <w:shd w:val="clear" w:color="auto" w:fill="FFFFFF"/>
        <w:spacing w:after="0" w:line="240" w:lineRule="auto"/>
        <w:textAlignment w:val="baseline"/>
        <w:rPr>
          <w:rFonts w:ascii="Times New Roman" w:eastAsia="Times New Roman" w:hAnsi="Times New Roman" w:cs="Times New Roman"/>
          <w:color w:val="000000"/>
          <w:sz w:val="24"/>
          <w:szCs w:val="24"/>
          <w:lang w:val="fr-FR"/>
        </w:rPr>
      </w:pPr>
      <w:r w:rsidRPr="003D66F0">
        <w:rPr>
          <w:rFonts w:ascii="Times New Roman" w:eastAsia="Times New Roman" w:hAnsi="Times New Roman" w:cs="Times New Roman"/>
          <w:color w:val="000000"/>
          <w:sz w:val="24"/>
          <w:szCs w:val="24"/>
          <w:shd w:val="clear" w:color="auto" w:fill="FFFFFF"/>
          <w:lang w:val="fr-FR"/>
        </w:rPr>
        <w:t xml:space="preserve">c. Une fois approuvé, l’IATSG publiera le résumé du projet SPARC (200 mots ou moins) et le(s) nom(s) du ou des candidat(s) à </w:t>
      </w:r>
      <w:hyperlink r:id="rId4" w:history="1">
        <w:r w:rsidRPr="003D66F0">
          <w:rPr>
            <w:rFonts w:ascii="Times New Roman" w:eastAsia="Times New Roman" w:hAnsi="Times New Roman" w:cs="Times New Roman"/>
            <w:color w:val="000000"/>
            <w:sz w:val="24"/>
            <w:szCs w:val="24"/>
            <w:u w:val="single"/>
            <w:shd w:val="clear" w:color="auto" w:fill="FFFFFF"/>
            <w:lang w:val="fr-FR"/>
          </w:rPr>
          <w:t>www.iaswg.org</w:t>
        </w:r>
      </w:hyperlink>
      <w:r w:rsidRPr="003D66F0">
        <w:rPr>
          <w:rFonts w:ascii="Times New Roman" w:eastAsia="Times New Roman" w:hAnsi="Times New Roman" w:cs="Times New Roman"/>
          <w:color w:val="000000"/>
          <w:sz w:val="24"/>
          <w:szCs w:val="24"/>
          <w:shd w:val="clear" w:color="auto" w:fill="FFFFFF"/>
          <w:lang w:val="fr-FR"/>
        </w:rPr>
        <w:t xml:space="preserve">, une fois que ces derniers les auront soumis. </w:t>
      </w:r>
    </w:p>
    <w:p w:rsidR="007F36DB" w:rsidRPr="003D66F0" w:rsidRDefault="007F36DB" w:rsidP="007F36DB">
      <w:pPr>
        <w:spacing w:after="0" w:line="240" w:lineRule="auto"/>
        <w:rPr>
          <w:rFonts w:ascii="Times New Roman" w:eastAsia="Times New Roman" w:hAnsi="Times New Roman" w:cs="Times New Roman"/>
          <w:sz w:val="24"/>
          <w:szCs w:val="24"/>
          <w:lang w:val="fr-FR"/>
        </w:rPr>
      </w:pPr>
    </w:p>
    <w:p w:rsidR="007F36DB" w:rsidRPr="003D66F0" w:rsidRDefault="007F36DB" w:rsidP="007F36DB">
      <w:pPr>
        <w:spacing w:after="0" w:line="240" w:lineRule="auto"/>
        <w:ind w:firstLine="10"/>
        <w:rPr>
          <w:rFonts w:ascii="Times New Roman" w:eastAsia="Times New Roman" w:hAnsi="Times New Roman" w:cs="Times New Roman"/>
          <w:sz w:val="24"/>
          <w:szCs w:val="24"/>
          <w:lang w:val="fr-FR"/>
        </w:rPr>
      </w:pPr>
      <w:r w:rsidRPr="003D66F0">
        <w:rPr>
          <w:rFonts w:ascii="Times New Roman" w:eastAsia="Times New Roman" w:hAnsi="Times New Roman" w:cs="Times New Roman"/>
          <w:color w:val="000000"/>
          <w:sz w:val="24"/>
          <w:szCs w:val="24"/>
          <w:shd w:val="clear" w:color="auto" w:fill="FFFFFF"/>
          <w:lang w:val="fr-FR"/>
        </w:rPr>
        <w:t xml:space="preserve">d. Dans le cas d’une étude de recherche, les boursiers des projets approuvés doivent envoyer une copie de l’étude approuvée par </w:t>
      </w:r>
      <w:r w:rsidRPr="003D66F0">
        <w:rPr>
          <w:rFonts w:ascii="Roboto" w:eastAsia="Times New Roman" w:hAnsi="Roboto" w:cs="Times New Roman"/>
          <w:color w:val="000000"/>
          <w:sz w:val="24"/>
          <w:szCs w:val="24"/>
          <w:shd w:val="clear" w:color="auto" w:fill="FFFFFF"/>
          <w:lang w:val="fr-FR"/>
        </w:rPr>
        <w:t>«</w:t>
      </w:r>
      <w:r w:rsidRPr="003D66F0">
        <w:rPr>
          <w:rFonts w:ascii="Times New Roman" w:eastAsia="Times New Roman" w:hAnsi="Times New Roman" w:cs="Times New Roman"/>
          <w:color w:val="000000"/>
          <w:sz w:val="24"/>
          <w:szCs w:val="24"/>
          <w:shd w:val="clear" w:color="auto" w:fill="FFFFFF"/>
          <w:lang w:val="fr-FR"/>
        </w:rPr>
        <w:t xml:space="preserve"> Institutional Human Subject Review Board </w:t>
      </w:r>
      <w:r w:rsidRPr="003D66F0">
        <w:rPr>
          <w:rFonts w:ascii="Roboto" w:eastAsia="Times New Roman" w:hAnsi="Roboto" w:cs="Times New Roman"/>
          <w:color w:val="000000"/>
          <w:sz w:val="24"/>
          <w:szCs w:val="24"/>
          <w:shd w:val="clear" w:color="auto" w:fill="FFFFFF"/>
          <w:lang w:val="fr-FR"/>
        </w:rPr>
        <w:t>» (</w:t>
      </w:r>
      <w:r w:rsidRPr="003D66F0">
        <w:rPr>
          <w:rFonts w:ascii="Times New Roman" w:eastAsia="Times New Roman" w:hAnsi="Times New Roman" w:cs="Times New Roman"/>
          <w:color w:val="000000"/>
          <w:sz w:val="24"/>
          <w:szCs w:val="24"/>
          <w:shd w:val="clear" w:color="auto" w:fill="FFFFFF"/>
          <w:lang w:val="fr-FR"/>
        </w:rPr>
        <w:t>ou l'équivalent) avant que la recherche puisse commencer.  </w:t>
      </w:r>
    </w:p>
    <w:p w:rsidR="007F36DB" w:rsidRPr="003D66F0" w:rsidRDefault="007F36DB" w:rsidP="007F36DB">
      <w:pPr>
        <w:spacing w:after="0" w:line="240" w:lineRule="auto"/>
        <w:rPr>
          <w:rFonts w:ascii="Times New Roman" w:eastAsia="Times New Roman" w:hAnsi="Times New Roman" w:cs="Times New Roman"/>
          <w:sz w:val="24"/>
          <w:szCs w:val="24"/>
          <w:lang w:val="fr-FR"/>
        </w:rPr>
      </w:pPr>
    </w:p>
    <w:p w:rsidR="007F36DB" w:rsidRPr="003D66F0" w:rsidRDefault="007F36DB" w:rsidP="007F36DB">
      <w:pPr>
        <w:spacing w:after="0" w:line="240" w:lineRule="auto"/>
        <w:ind w:firstLine="10"/>
        <w:rPr>
          <w:rFonts w:ascii="Times New Roman" w:eastAsia="Times New Roman" w:hAnsi="Times New Roman" w:cs="Times New Roman"/>
          <w:sz w:val="24"/>
          <w:szCs w:val="24"/>
          <w:lang w:val="fr-FR"/>
        </w:rPr>
      </w:pPr>
      <w:r w:rsidRPr="003D66F0">
        <w:rPr>
          <w:rFonts w:ascii="Times New Roman" w:eastAsia="Times New Roman" w:hAnsi="Times New Roman" w:cs="Times New Roman"/>
          <w:color w:val="000000"/>
          <w:sz w:val="24"/>
          <w:szCs w:val="24"/>
          <w:shd w:val="clear" w:color="auto" w:fill="FFFFFF"/>
          <w:lang w:val="fr-FR"/>
        </w:rPr>
        <w:t>e. Dans l'éventualité où il serait nécessaire pour l’IATSG de verser des fonds de SPARC à des tiers, les boursiers doivent fournir les détails de la transmission, y compris l’assurance que tous les fonds seront versés comme décrit dans la proposition, sans frais généraux ou autres frais provenant des tiers.  </w:t>
      </w:r>
    </w:p>
    <w:p w:rsidR="007F36DB" w:rsidRPr="003D66F0" w:rsidRDefault="007F36DB" w:rsidP="007F36DB">
      <w:pPr>
        <w:spacing w:after="0" w:line="240" w:lineRule="auto"/>
        <w:rPr>
          <w:rFonts w:ascii="Times New Roman" w:eastAsia="Times New Roman" w:hAnsi="Times New Roman" w:cs="Times New Roman"/>
          <w:sz w:val="24"/>
          <w:szCs w:val="24"/>
          <w:lang w:val="fr-FR"/>
        </w:rPr>
      </w:pPr>
    </w:p>
    <w:p w:rsidR="007F36DB" w:rsidRPr="003D66F0" w:rsidRDefault="007F36DB" w:rsidP="007F36DB">
      <w:pPr>
        <w:spacing w:after="0" w:line="240" w:lineRule="auto"/>
        <w:ind w:firstLine="10"/>
        <w:rPr>
          <w:rFonts w:ascii="Times New Roman" w:eastAsia="Times New Roman" w:hAnsi="Times New Roman" w:cs="Times New Roman"/>
          <w:sz w:val="24"/>
          <w:szCs w:val="24"/>
          <w:lang w:val="fr-FR"/>
        </w:rPr>
      </w:pPr>
      <w:r w:rsidRPr="003D66F0">
        <w:rPr>
          <w:rFonts w:ascii="Times New Roman" w:eastAsia="Times New Roman" w:hAnsi="Times New Roman" w:cs="Times New Roman"/>
          <w:color w:val="000000"/>
          <w:sz w:val="24"/>
          <w:szCs w:val="24"/>
          <w:shd w:val="clear" w:color="auto" w:fill="FFFFFF"/>
          <w:lang w:val="fr-FR"/>
        </w:rPr>
        <w:t xml:space="preserve">f. Les bénéficiaires de SPARC sont seuls responsables pour des impôts ou des frais associés avec la bourse. Les fonds de SPARC seront envoyés directement aux membres de l’IATSG, à moins que d’autres dispositions soient nécessaires. Les fonds de SPARC ne peuvent être utilisés que comme spécifié dans la proposition. </w:t>
      </w:r>
    </w:p>
    <w:p w:rsidR="007F36DB" w:rsidRPr="003D66F0" w:rsidRDefault="007F36DB" w:rsidP="007F36DB">
      <w:pPr>
        <w:spacing w:after="0" w:line="240" w:lineRule="auto"/>
        <w:rPr>
          <w:rFonts w:ascii="Times New Roman" w:eastAsia="Times New Roman" w:hAnsi="Times New Roman" w:cs="Times New Roman"/>
          <w:sz w:val="24"/>
          <w:szCs w:val="24"/>
          <w:lang w:val="fr-FR"/>
        </w:rPr>
      </w:pPr>
    </w:p>
    <w:p w:rsidR="007F36DB" w:rsidRPr="003D66F0" w:rsidRDefault="007F36DB" w:rsidP="007F36DB">
      <w:pPr>
        <w:spacing w:after="0" w:line="240" w:lineRule="auto"/>
        <w:ind w:firstLine="10"/>
        <w:rPr>
          <w:rFonts w:ascii="Times New Roman" w:eastAsia="Times New Roman" w:hAnsi="Times New Roman" w:cs="Times New Roman"/>
          <w:sz w:val="24"/>
          <w:szCs w:val="24"/>
          <w:lang w:val="fr-FR"/>
        </w:rPr>
      </w:pPr>
      <w:r w:rsidRPr="003D66F0">
        <w:rPr>
          <w:rFonts w:ascii="Times New Roman" w:eastAsia="Times New Roman" w:hAnsi="Times New Roman" w:cs="Times New Roman"/>
          <w:color w:val="000000"/>
          <w:sz w:val="24"/>
          <w:szCs w:val="24"/>
          <w:shd w:val="clear" w:color="auto" w:fill="FFFFFF"/>
          <w:lang w:val="fr-FR"/>
        </w:rPr>
        <w:t xml:space="preserve">g. Les chefs des projets approuvés par SPARC s’engagent à aviser le comité de SPARC de tout changement de leur projet. </w:t>
      </w:r>
    </w:p>
    <w:p w:rsidR="007F36DB" w:rsidRPr="003D66F0" w:rsidRDefault="007F36DB" w:rsidP="007F36DB">
      <w:pPr>
        <w:spacing w:after="0" w:line="240" w:lineRule="auto"/>
        <w:rPr>
          <w:rFonts w:ascii="Times New Roman" w:eastAsia="Times New Roman" w:hAnsi="Times New Roman" w:cs="Times New Roman"/>
          <w:sz w:val="24"/>
          <w:szCs w:val="24"/>
          <w:lang w:val="fr-FR"/>
        </w:rPr>
      </w:pPr>
    </w:p>
    <w:p w:rsidR="007F36DB" w:rsidRPr="003D66F0" w:rsidRDefault="007F36DB" w:rsidP="007F36DB">
      <w:pPr>
        <w:spacing w:after="0" w:line="240" w:lineRule="auto"/>
        <w:ind w:left="10"/>
        <w:rPr>
          <w:rFonts w:ascii="Times New Roman" w:eastAsia="Times New Roman" w:hAnsi="Times New Roman" w:cs="Times New Roman"/>
          <w:sz w:val="24"/>
          <w:szCs w:val="24"/>
          <w:lang w:val="fr-FR"/>
        </w:rPr>
      </w:pPr>
      <w:r w:rsidRPr="003D66F0">
        <w:rPr>
          <w:rFonts w:ascii="Times New Roman" w:eastAsia="Times New Roman" w:hAnsi="Times New Roman" w:cs="Times New Roman"/>
          <w:color w:val="000000"/>
          <w:sz w:val="24"/>
          <w:szCs w:val="24"/>
          <w:shd w:val="clear" w:color="auto" w:fill="FFFFFF"/>
          <w:lang w:val="fr-FR"/>
        </w:rPr>
        <w:t xml:space="preserve">h. Les chefs des projets approuvés par SPARC sont tenus de fournir un rapport du projet de SPARC un an après leur lettre d’approbation par SPARC, ou plus tôt si le projet se termine durant la première année. Ce rapport doit inclure le progrès du projet, l'évaluation de la réalisation des objectifs, et des informations contribuant à la diffusion du projet. Pour les projets de SPARC, qui se poursuivent au delà d’un an, un deuxième rapport est requis. Ces rapports seront publiés sur le site de l’IATSG. </w:t>
      </w:r>
    </w:p>
    <w:p w:rsidR="007F36DB" w:rsidRPr="003D66F0" w:rsidRDefault="007F36DB" w:rsidP="007F36DB">
      <w:pPr>
        <w:spacing w:after="0" w:line="240" w:lineRule="auto"/>
        <w:rPr>
          <w:rFonts w:ascii="Times New Roman" w:eastAsia="Times New Roman" w:hAnsi="Times New Roman" w:cs="Times New Roman"/>
          <w:sz w:val="24"/>
          <w:szCs w:val="24"/>
          <w:lang w:val="fr-FR"/>
        </w:rPr>
      </w:pPr>
    </w:p>
    <w:p w:rsidR="007F36DB" w:rsidRPr="003D66F0" w:rsidRDefault="007F36DB" w:rsidP="007F36DB">
      <w:pPr>
        <w:spacing w:after="0" w:line="240" w:lineRule="auto"/>
        <w:rPr>
          <w:rFonts w:ascii="Times New Roman" w:eastAsia="Times New Roman" w:hAnsi="Times New Roman" w:cs="Times New Roman"/>
          <w:color w:val="000000"/>
          <w:sz w:val="24"/>
          <w:szCs w:val="24"/>
          <w:shd w:val="clear" w:color="auto" w:fill="FFFFFF"/>
          <w:lang w:val="fr-FR"/>
        </w:rPr>
      </w:pPr>
    </w:p>
    <w:p w:rsidR="007F36DB" w:rsidRPr="00FD2F16" w:rsidRDefault="007F36DB" w:rsidP="007F36DB">
      <w:pPr>
        <w:spacing w:after="0" w:line="240" w:lineRule="auto"/>
        <w:ind w:left="10"/>
        <w:rPr>
          <w:rFonts w:ascii="Times New Roman" w:eastAsia="Times New Roman" w:hAnsi="Times New Roman" w:cs="Times New Roman"/>
          <w:sz w:val="24"/>
          <w:szCs w:val="24"/>
          <w:lang w:val="fr-FR"/>
        </w:rPr>
      </w:pPr>
      <w:r w:rsidRPr="003D66F0">
        <w:rPr>
          <w:rFonts w:ascii="Times New Roman" w:eastAsia="Times New Roman" w:hAnsi="Times New Roman" w:cs="Times New Roman"/>
          <w:color w:val="000000"/>
          <w:sz w:val="24"/>
          <w:szCs w:val="24"/>
          <w:shd w:val="clear" w:color="auto" w:fill="FFFFFF"/>
          <w:lang w:val="fr-FR"/>
        </w:rPr>
        <w:t>(Dernière modification, mai 2016)</w:t>
      </w:r>
      <w:r w:rsidRPr="005F3485">
        <w:rPr>
          <w:rFonts w:ascii="Times New Roman" w:eastAsia="Times New Roman" w:hAnsi="Times New Roman" w:cs="Times New Roman"/>
          <w:color w:val="000000"/>
          <w:sz w:val="24"/>
          <w:szCs w:val="24"/>
          <w:shd w:val="clear" w:color="auto" w:fill="FFFFFF"/>
          <w:lang w:val="fr-FR"/>
        </w:rPr>
        <w:t xml:space="preserve"> </w:t>
      </w:r>
    </w:p>
    <w:p w:rsidR="00226331" w:rsidRDefault="00226331">
      <w:bookmarkStart w:id="0" w:name="_GoBack"/>
      <w:bookmarkEnd w:id="0"/>
    </w:p>
    <w:sectPr w:rsidR="002263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altName w:val="Arial"/>
    <w:charset w:val="00"/>
    <w:family w:val="auto"/>
    <w:pitch w:val="variable"/>
    <w:sig w:usb0="E0000AFF" w:usb1="5000217F" w:usb2="0000002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36DB"/>
    <w:rsid w:val="00226331"/>
    <w:rsid w:val="007F36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390FFE-011F-42BE-B11D-E6C8BA5D4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36D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36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iaswg.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402</Words>
  <Characters>2296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Wilk</dc:creator>
  <cp:keywords/>
  <dc:description/>
  <cp:lastModifiedBy>Emily Wilk</cp:lastModifiedBy>
  <cp:revision>1</cp:revision>
  <dcterms:created xsi:type="dcterms:W3CDTF">2019-05-15T21:50:00Z</dcterms:created>
  <dcterms:modified xsi:type="dcterms:W3CDTF">2019-05-15T21:50:00Z</dcterms:modified>
</cp:coreProperties>
</file>