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67" w:rsidRPr="001C6B3C" w:rsidRDefault="00257767" w:rsidP="00257767">
      <w:pPr>
        <w:rPr>
          <w:rFonts w:ascii="Bookman Old Style" w:hAnsi="Bookman Old Style"/>
          <w:b/>
          <w:sz w:val="22"/>
          <w:szCs w:val="22"/>
        </w:rPr>
      </w:pPr>
      <w:bookmarkStart w:id="0" w:name="_GoBack"/>
      <w:bookmarkEnd w:id="0"/>
      <w:r w:rsidRPr="001C6B3C">
        <w:rPr>
          <w:rFonts w:ascii="Bookman Old Style" w:hAnsi="Bookman Old Style"/>
          <w:b/>
          <w:sz w:val="22"/>
          <w:szCs w:val="22"/>
        </w:rPr>
        <w:t>TIPS FOR</w:t>
      </w:r>
      <w:r w:rsidR="00907BE1" w:rsidRPr="001C6B3C">
        <w:rPr>
          <w:rFonts w:ascii="Bookman Old Style" w:hAnsi="Bookman Old Style"/>
          <w:b/>
          <w:sz w:val="22"/>
          <w:szCs w:val="22"/>
        </w:rPr>
        <w:t xml:space="preserve"> GROUP WORKERS:</w:t>
      </w:r>
      <w:r w:rsidRPr="001C6B3C">
        <w:rPr>
          <w:rFonts w:ascii="Bookman Old Style" w:hAnsi="Bookman Old Style"/>
          <w:b/>
          <w:sz w:val="22"/>
          <w:szCs w:val="22"/>
        </w:rPr>
        <w:t xml:space="preserve"> USING ACTIVITIES </w:t>
      </w:r>
    </w:p>
    <w:p w:rsidR="00257767" w:rsidRPr="001C6B3C" w:rsidRDefault="00865128" w:rsidP="00257767">
      <w:pPr>
        <w:rPr>
          <w:rFonts w:ascii="Bookman Old Style" w:hAnsi="Bookman Old Style"/>
          <w:i/>
          <w:sz w:val="22"/>
          <w:szCs w:val="22"/>
        </w:rPr>
      </w:pPr>
      <w:r w:rsidRPr="001C6B3C">
        <w:rPr>
          <w:rFonts w:ascii="Bookman Old Style" w:hAnsi="Bookman Old Style"/>
          <w:i/>
          <w:sz w:val="22"/>
          <w:szCs w:val="22"/>
        </w:rPr>
        <w:t>B</w:t>
      </w:r>
      <w:r w:rsidR="00257767" w:rsidRPr="001C6B3C">
        <w:rPr>
          <w:rFonts w:ascii="Bookman Old Style" w:hAnsi="Bookman Old Style"/>
          <w:i/>
          <w:sz w:val="22"/>
          <w:szCs w:val="22"/>
        </w:rPr>
        <w:t>y Andrew Malekoff</w:t>
      </w:r>
      <w:r w:rsidR="005F3B11" w:rsidRPr="001C6B3C">
        <w:rPr>
          <w:rFonts w:ascii="Bookman Old Style" w:hAnsi="Bookman Old Style"/>
          <w:i/>
          <w:sz w:val="22"/>
          <w:szCs w:val="22"/>
        </w:rPr>
        <w:t>, Association for the Advancement of Social Work with Groups</w:t>
      </w:r>
    </w:p>
    <w:p w:rsidR="00257767" w:rsidRPr="001C6B3C" w:rsidRDefault="00257767" w:rsidP="00257767">
      <w:pPr>
        <w:rPr>
          <w:rFonts w:ascii="Bookman Old Style" w:hAnsi="Bookman Old Style"/>
          <w:sz w:val="22"/>
          <w:szCs w:val="22"/>
        </w:rPr>
      </w:pPr>
    </w:p>
    <w:p w:rsidR="00257767" w:rsidRPr="001C6B3C" w:rsidRDefault="00257767" w:rsidP="00257767">
      <w:pPr>
        <w:rPr>
          <w:rFonts w:ascii="Bookman Old Style" w:hAnsi="Bookman Old Style"/>
          <w:sz w:val="22"/>
          <w:szCs w:val="22"/>
        </w:rPr>
      </w:pPr>
      <w:r w:rsidRPr="001C6B3C">
        <w:rPr>
          <w:rFonts w:ascii="Bookman Old Style" w:hAnsi="Bookman Old Style"/>
          <w:sz w:val="22"/>
          <w:szCs w:val="22"/>
        </w:rPr>
        <w:t>In using manuals or in creating their own activities group workers should be thoughtful in deciding what activities they will use, in what context, and for what purpose.</w:t>
      </w:r>
      <w:r w:rsidRPr="001C6B3C">
        <w:rPr>
          <w:rStyle w:val="FootnoteReference"/>
          <w:rFonts w:ascii="Bookman Old Style" w:hAnsi="Bookman Old Style"/>
          <w:sz w:val="22"/>
          <w:szCs w:val="22"/>
        </w:rPr>
        <w:t xml:space="preserve"> </w:t>
      </w:r>
      <w:r w:rsidRPr="001C6B3C">
        <w:rPr>
          <w:rFonts w:ascii="Bookman Old Style" w:hAnsi="Bookman Old Style"/>
          <w:sz w:val="22"/>
          <w:szCs w:val="22"/>
        </w:rPr>
        <w:t>A few important questions / tips to consider were posed by Robert Vinter.</w:t>
      </w:r>
    </w:p>
    <w:p w:rsidR="00257767" w:rsidRPr="001C6B3C" w:rsidRDefault="00257767" w:rsidP="00257767">
      <w:pPr>
        <w:rPr>
          <w:rFonts w:ascii="Bookman Old Style" w:hAnsi="Bookman Old Style"/>
          <w:sz w:val="22"/>
          <w:szCs w:val="22"/>
        </w:rPr>
      </w:pPr>
    </w:p>
    <w:p w:rsidR="00257767" w:rsidRPr="001C6B3C" w:rsidRDefault="00257767" w:rsidP="00257767">
      <w:pPr>
        <w:numPr>
          <w:ilvl w:val="0"/>
          <w:numId w:val="2"/>
        </w:numPr>
        <w:rPr>
          <w:rFonts w:ascii="Bookman Old Style" w:hAnsi="Bookman Old Style"/>
          <w:sz w:val="22"/>
          <w:szCs w:val="22"/>
        </w:rPr>
      </w:pPr>
      <w:r w:rsidRPr="001C6B3C">
        <w:rPr>
          <w:rFonts w:ascii="Bookman Old Style" w:hAnsi="Bookman Old Style"/>
          <w:i/>
          <w:iCs/>
          <w:sz w:val="22"/>
          <w:szCs w:val="22"/>
        </w:rPr>
        <w:t>How prescriptive should the activity be?</w:t>
      </w:r>
      <w:r w:rsidRPr="001C6B3C">
        <w:rPr>
          <w:rFonts w:ascii="Bookman Old Style" w:hAnsi="Bookman Old Style"/>
          <w:sz w:val="22"/>
          <w:szCs w:val="22"/>
        </w:rPr>
        <w:t xml:space="preserve"> (i.e. is it a free wheeling activity like a game of tag or one that requires detailed instruction like chess?); </w:t>
      </w:r>
    </w:p>
    <w:p w:rsidR="00257767" w:rsidRPr="001C6B3C" w:rsidRDefault="00257767" w:rsidP="00257767">
      <w:pPr>
        <w:numPr>
          <w:ilvl w:val="0"/>
          <w:numId w:val="2"/>
        </w:numPr>
        <w:rPr>
          <w:rFonts w:ascii="Bookman Old Style" w:hAnsi="Bookman Old Style"/>
          <w:sz w:val="22"/>
          <w:szCs w:val="22"/>
        </w:rPr>
      </w:pPr>
      <w:r w:rsidRPr="001C6B3C">
        <w:rPr>
          <w:rFonts w:ascii="Bookman Old Style" w:hAnsi="Bookman Old Style"/>
          <w:i/>
          <w:iCs/>
          <w:sz w:val="22"/>
          <w:szCs w:val="22"/>
        </w:rPr>
        <w:t>How is the activity regulated or controlled?</w:t>
      </w:r>
      <w:r w:rsidRPr="001C6B3C">
        <w:rPr>
          <w:rFonts w:ascii="Bookman Old Style" w:hAnsi="Bookman Old Style"/>
          <w:sz w:val="22"/>
          <w:szCs w:val="22"/>
        </w:rPr>
        <w:t xml:space="preserve"> (i.e.  does the activity allow for some autonomy and control among the members or is it purely leader controlled?); </w:t>
      </w:r>
    </w:p>
    <w:p w:rsidR="00257767" w:rsidRPr="001C6B3C" w:rsidRDefault="00257767" w:rsidP="00257767">
      <w:pPr>
        <w:numPr>
          <w:ilvl w:val="0"/>
          <w:numId w:val="2"/>
        </w:numPr>
        <w:rPr>
          <w:rFonts w:ascii="Bookman Old Style" w:hAnsi="Bookman Old Style"/>
          <w:sz w:val="22"/>
          <w:szCs w:val="22"/>
        </w:rPr>
      </w:pPr>
      <w:r w:rsidRPr="001C6B3C">
        <w:rPr>
          <w:rFonts w:ascii="Bookman Old Style" w:hAnsi="Bookman Old Style"/>
          <w:i/>
          <w:iCs/>
          <w:sz w:val="22"/>
          <w:szCs w:val="22"/>
        </w:rPr>
        <w:t xml:space="preserve">What are the relationship demands or </w:t>
      </w:r>
      <w:r w:rsidR="00521975">
        <w:rPr>
          <w:rFonts w:ascii="Bookman Old Style" w:hAnsi="Bookman Old Style"/>
          <w:i/>
          <w:iCs/>
          <w:sz w:val="22"/>
          <w:szCs w:val="22"/>
        </w:rPr>
        <w:t>levels</w:t>
      </w:r>
      <w:r w:rsidRPr="001C6B3C">
        <w:rPr>
          <w:rFonts w:ascii="Bookman Old Style" w:hAnsi="Bookman Old Style"/>
          <w:i/>
          <w:iCs/>
          <w:sz w:val="22"/>
          <w:szCs w:val="22"/>
        </w:rPr>
        <w:t xml:space="preserve"> of interaction required?</w:t>
      </w:r>
      <w:r w:rsidRPr="001C6B3C">
        <w:rPr>
          <w:rFonts w:ascii="Bookman Old Style" w:hAnsi="Bookman Old Style"/>
          <w:sz w:val="22"/>
          <w:szCs w:val="22"/>
        </w:rPr>
        <w:t xml:space="preserve"> (i.e. is it a side-by-side arts and crafts activity or a face-to-face intense role playing exercise); and </w:t>
      </w:r>
    </w:p>
    <w:p w:rsidR="00257767" w:rsidRPr="001C6B3C" w:rsidRDefault="00257767" w:rsidP="00257767">
      <w:pPr>
        <w:numPr>
          <w:ilvl w:val="0"/>
          <w:numId w:val="2"/>
        </w:numPr>
        <w:rPr>
          <w:rFonts w:ascii="Bookman Old Style" w:hAnsi="Bookman Old Style"/>
          <w:sz w:val="22"/>
          <w:szCs w:val="22"/>
        </w:rPr>
      </w:pPr>
      <w:r w:rsidRPr="001C6B3C">
        <w:rPr>
          <w:rFonts w:ascii="Bookman Old Style" w:hAnsi="Bookman Old Style"/>
          <w:i/>
          <w:iCs/>
          <w:sz w:val="22"/>
          <w:szCs w:val="22"/>
        </w:rPr>
        <w:t>What is the level of competence required?</w:t>
      </w:r>
      <w:r w:rsidRPr="001C6B3C">
        <w:rPr>
          <w:rFonts w:ascii="Bookman Old Style" w:hAnsi="Bookman Old Style"/>
          <w:sz w:val="22"/>
          <w:szCs w:val="22"/>
        </w:rPr>
        <w:t xml:space="preserve"> (i.e. is it an activity that will leave anyone feeling incompetent or inferior or does everyone have a reasonable chance at feeling they have successfully participated; or is it an activity that might frustrate a bit, in an attempt to help members, in part, to develop greater frustration tolerance, for example). </w:t>
      </w:r>
    </w:p>
    <w:p w:rsidR="00865128" w:rsidRPr="001C6B3C" w:rsidRDefault="00865128" w:rsidP="00865128">
      <w:pPr>
        <w:rPr>
          <w:rFonts w:ascii="Bookman Old Style" w:hAnsi="Bookman Old Style"/>
          <w:sz w:val="22"/>
          <w:szCs w:val="22"/>
        </w:rPr>
      </w:pPr>
    </w:p>
    <w:p w:rsidR="00257767" w:rsidRPr="001C6B3C" w:rsidRDefault="00257767" w:rsidP="00257767">
      <w:pPr>
        <w:rPr>
          <w:rFonts w:ascii="Bookman Old Style" w:hAnsi="Bookman Old Style"/>
          <w:sz w:val="22"/>
          <w:szCs w:val="22"/>
        </w:rPr>
      </w:pPr>
    </w:p>
    <w:p w:rsidR="005F3B11" w:rsidRPr="001C6B3C" w:rsidRDefault="00907BE1" w:rsidP="005F3B11">
      <w:pPr>
        <w:rPr>
          <w:rFonts w:ascii="Bookman Old Style" w:hAnsi="Bookman Old Style"/>
          <w:i/>
          <w:sz w:val="22"/>
          <w:szCs w:val="22"/>
        </w:rPr>
      </w:pPr>
      <w:r w:rsidRPr="001C6B3C">
        <w:rPr>
          <w:rFonts w:ascii="Bookman Old Style" w:hAnsi="Bookman Old Style"/>
          <w:b/>
          <w:sz w:val="22"/>
          <w:szCs w:val="22"/>
        </w:rPr>
        <w:t xml:space="preserve">TIPS FOR GROUP WORKERS: </w:t>
      </w:r>
      <w:r w:rsidR="00257767" w:rsidRPr="001C6B3C">
        <w:rPr>
          <w:rFonts w:ascii="Bookman Old Style" w:hAnsi="Bookman Old Style"/>
          <w:b/>
          <w:sz w:val="22"/>
          <w:szCs w:val="22"/>
        </w:rPr>
        <w:t>CAUTIONARY NOTES</w:t>
      </w:r>
      <w:r w:rsidRPr="001C6B3C">
        <w:rPr>
          <w:rFonts w:ascii="Bookman Old Style" w:hAnsi="Bookman Old Style"/>
          <w:b/>
          <w:sz w:val="22"/>
          <w:szCs w:val="22"/>
        </w:rPr>
        <w:t xml:space="preserve"> FOR MANUALIZED GROUP WORK</w:t>
      </w:r>
      <w:r w:rsidR="00257767" w:rsidRPr="001C6B3C">
        <w:rPr>
          <w:rFonts w:ascii="Bookman Old Style" w:hAnsi="Bookman Old Style"/>
          <w:b/>
          <w:sz w:val="22"/>
          <w:szCs w:val="22"/>
        </w:rPr>
        <w:t xml:space="preserve"> </w:t>
      </w:r>
      <w:r w:rsidR="00257767" w:rsidRPr="001C6B3C">
        <w:rPr>
          <w:rFonts w:ascii="Bookman Old Style" w:hAnsi="Bookman Old Style"/>
          <w:i/>
          <w:sz w:val="22"/>
          <w:szCs w:val="22"/>
        </w:rPr>
        <w:t>By Andrew Malekoff</w:t>
      </w:r>
      <w:r w:rsidR="005F3B11" w:rsidRPr="001C6B3C">
        <w:rPr>
          <w:rFonts w:ascii="Bookman Old Style" w:hAnsi="Bookman Old Style"/>
          <w:i/>
          <w:sz w:val="22"/>
          <w:szCs w:val="22"/>
        </w:rPr>
        <w:t>, Association for the Advancement of Social Work with Groups</w:t>
      </w:r>
    </w:p>
    <w:p w:rsidR="00257767" w:rsidRPr="001C6B3C" w:rsidRDefault="00257767" w:rsidP="00257767">
      <w:pPr>
        <w:rPr>
          <w:rFonts w:ascii="Bookman Old Style" w:hAnsi="Bookman Old Style"/>
          <w:sz w:val="22"/>
          <w:szCs w:val="22"/>
        </w:rPr>
      </w:pPr>
    </w:p>
    <w:p w:rsidR="00257767" w:rsidRPr="001C6B3C" w:rsidRDefault="00257767" w:rsidP="00257767">
      <w:pPr>
        <w:rPr>
          <w:rFonts w:ascii="Bookman Old Style" w:hAnsi="Bookman Old Style"/>
          <w:sz w:val="22"/>
          <w:szCs w:val="22"/>
        </w:rPr>
      </w:pPr>
      <w:r w:rsidRPr="001C6B3C">
        <w:rPr>
          <w:rFonts w:ascii="Bookman Old Style" w:hAnsi="Bookman Old Style"/>
          <w:sz w:val="22"/>
          <w:szCs w:val="22"/>
        </w:rPr>
        <w:t>Activities manuals and exercise books are tools that can be helpful in group work. However they should never drive the group work. Following are some cautionary notes for the use of activities, particularly in group work with children and teens.</w:t>
      </w:r>
    </w:p>
    <w:p w:rsidR="00257767" w:rsidRPr="001C6B3C" w:rsidRDefault="00257767" w:rsidP="00257767">
      <w:pPr>
        <w:rPr>
          <w:rFonts w:ascii="Bookman Old Style" w:hAnsi="Bookman Old Style"/>
          <w:sz w:val="22"/>
          <w:szCs w:val="22"/>
        </w:rPr>
      </w:pPr>
      <w:r w:rsidRPr="001C6B3C">
        <w:rPr>
          <w:rFonts w:ascii="Bookman Old Style" w:hAnsi="Bookman Old Style"/>
          <w:sz w:val="22"/>
          <w:szCs w:val="22"/>
        </w:rPr>
        <w:t xml:space="preserve"> </w:t>
      </w:r>
    </w:p>
    <w:p w:rsidR="00257767" w:rsidRPr="001C6B3C" w:rsidRDefault="00257767" w:rsidP="00257767">
      <w:pPr>
        <w:numPr>
          <w:ilvl w:val="0"/>
          <w:numId w:val="3"/>
        </w:numPr>
        <w:rPr>
          <w:rFonts w:ascii="Bookman Old Style" w:hAnsi="Bookman Old Style"/>
          <w:sz w:val="22"/>
          <w:szCs w:val="22"/>
        </w:rPr>
      </w:pPr>
      <w:r w:rsidRPr="001C6B3C">
        <w:rPr>
          <w:rFonts w:ascii="Bookman Old Style" w:hAnsi="Bookman Old Style"/>
          <w:sz w:val="22"/>
          <w:szCs w:val="22"/>
        </w:rPr>
        <w:t xml:space="preserve">Activities should never be used to keep kids busy and </w:t>
      </w:r>
      <w:r w:rsidR="005F3B11" w:rsidRPr="001C6B3C">
        <w:rPr>
          <w:rFonts w:ascii="Bookman Old Style" w:hAnsi="Bookman Old Style"/>
          <w:sz w:val="22"/>
          <w:szCs w:val="22"/>
        </w:rPr>
        <w:t>group worker’s anxiety-free;</w:t>
      </w:r>
    </w:p>
    <w:p w:rsidR="00257767" w:rsidRPr="001C6B3C" w:rsidRDefault="00257767" w:rsidP="00257767">
      <w:pPr>
        <w:numPr>
          <w:ilvl w:val="0"/>
          <w:numId w:val="3"/>
        </w:numPr>
        <w:rPr>
          <w:rFonts w:ascii="Bookman Old Style" w:hAnsi="Bookman Old Style"/>
          <w:sz w:val="22"/>
          <w:szCs w:val="22"/>
        </w:rPr>
      </w:pPr>
      <w:r w:rsidRPr="001C6B3C">
        <w:rPr>
          <w:rFonts w:ascii="Bookman Old Style" w:hAnsi="Bookman Old Style"/>
          <w:sz w:val="22"/>
          <w:szCs w:val="22"/>
        </w:rPr>
        <w:t>When using curricula (i.e. anger management, conflict resolution) activities should not be curriculum-driven, rather curriculum-guided so as to promote opportunities for interacti</w:t>
      </w:r>
      <w:r w:rsidR="005F3B11" w:rsidRPr="001C6B3C">
        <w:rPr>
          <w:rFonts w:ascii="Bookman Old Style" w:hAnsi="Bookman Old Style"/>
          <w:sz w:val="22"/>
          <w:szCs w:val="22"/>
        </w:rPr>
        <w:t>on, mutual aid, and spontaneity;</w:t>
      </w:r>
    </w:p>
    <w:p w:rsidR="00257767" w:rsidRPr="001C6B3C" w:rsidRDefault="00257767" w:rsidP="00257767">
      <w:pPr>
        <w:numPr>
          <w:ilvl w:val="0"/>
          <w:numId w:val="3"/>
        </w:numPr>
        <w:rPr>
          <w:rFonts w:ascii="Bookman Old Style" w:hAnsi="Bookman Old Style"/>
          <w:sz w:val="22"/>
          <w:szCs w:val="22"/>
        </w:rPr>
      </w:pPr>
      <w:r w:rsidRPr="001C6B3C">
        <w:rPr>
          <w:rFonts w:ascii="Bookman Old Style" w:hAnsi="Bookman Old Style"/>
          <w:sz w:val="22"/>
          <w:szCs w:val="22"/>
        </w:rPr>
        <w:t>Have a clear and above board purpose for the use of activities and no hidden agendas (i.e. don’t use activities to “get them to talk about their feelings,” unless group members understand that it is an activity might promote conversation and expression of emotion, for ex</w:t>
      </w:r>
      <w:r w:rsidR="005F3B11" w:rsidRPr="001C6B3C">
        <w:rPr>
          <w:rFonts w:ascii="Bookman Old Style" w:hAnsi="Bookman Old Style"/>
          <w:sz w:val="22"/>
          <w:szCs w:val="22"/>
        </w:rPr>
        <w:t>ample);</w:t>
      </w:r>
      <w:r w:rsidRPr="001C6B3C">
        <w:rPr>
          <w:rFonts w:ascii="Bookman Old Style" w:hAnsi="Bookman Old Style"/>
          <w:sz w:val="22"/>
          <w:szCs w:val="22"/>
        </w:rPr>
        <w:t xml:space="preserve"> </w:t>
      </w:r>
    </w:p>
    <w:p w:rsidR="00257767" w:rsidRPr="001C6B3C" w:rsidRDefault="00257767" w:rsidP="00257767">
      <w:pPr>
        <w:numPr>
          <w:ilvl w:val="0"/>
          <w:numId w:val="3"/>
        </w:numPr>
        <w:rPr>
          <w:rFonts w:ascii="Bookman Old Style" w:hAnsi="Bookman Old Style"/>
          <w:sz w:val="22"/>
          <w:szCs w:val="22"/>
        </w:rPr>
      </w:pPr>
      <w:r w:rsidRPr="001C6B3C">
        <w:rPr>
          <w:rFonts w:ascii="Bookman Old Style" w:hAnsi="Bookman Old Style"/>
          <w:sz w:val="22"/>
          <w:szCs w:val="22"/>
        </w:rPr>
        <w:t>Be conscious that the outside world might devalue the use of activities with kids, especially when the groups are noisy or messy (i.e. there is a tendency to trivialize as frivolous, anything that is not particularly psychological and anything that looks like good fun).</w:t>
      </w:r>
    </w:p>
    <w:p w:rsidR="00865128" w:rsidRPr="001C6B3C" w:rsidRDefault="00865128" w:rsidP="00865128">
      <w:pPr>
        <w:ind w:left="360"/>
        <w:rPr>
          <w:rFonts w:ascii="Bookman Old Style" w:hAnsi="Bookman Old Style"/>
          <w:sz w:val="22"/>
          <w:szCs w:val="22"/>
        </w:rPr>
      </w:pPr>
    </w:p>
    <w:p w:rsidR="00865128" w:rsidRPr="001C6B3C" w:rsidRDefault="00865128" w:rsidP="00865128">
      <w:pPr>
        <w:ind w:left="360"/>
        <w:rPr>
          <w:rFonts w:ascii="Bookman Old Style" w:hAnsi="Bookman Old Style"/>
          <w:sz w:val="22"/>
          <w:szCs w:val="22"/>
        </w:rPr>
      </w:pPr>
    </w:p>
    <w:p w:rsidR="00571F20" w:rsidRPr="001C6B3C" w:rsidRDefault="00571F20" w:rsidP="00865128">
      <w:pPr>
        <w:ind w:left="360"/>
        <w:rPr>
          <w:rFonts w:ascii="Bookman Old Style" w:hAnsi="Bookman Old Style"/>
          <w:sz w:val="22"/>
          <w:szCs w:val="22"/>
        </w:rPr>
      </w:pPr>
    </w:p>
    <w:p w:rsidR="00571F20" w:rsidRPr="001C6B3C" w:rsidRDefault="00571F20" w:rsidP="005F3B11">
      <w:pPr>
        <w:pStyle w:val="BodyText"/>
        <w:widowControl/>
        <w:autoSpaceDE/>
        <w:autoSpaceDN/>
        <w:adjustRightInd/>
        <w:spacing w:line="240" w:lineRule="auto"/>
        <w:rPr>
          <w:rFonts w:ascii="Bookman Old Style" w:hAnsi="Bookman Old Style"/>
          <w:b/>
          <w:sz w:val="22"/>
          <w:szCs w:val="22"/>
        </w:rPr>
      </w:pPr>
    </w:p>
    <w:p w:rsidR="00907BE1" w:rsidRPr="001C6B3C" w:rsidRDefault="00907BE1" w:rsidP="005F3B11">
      <w:pPr>
        <w:rPr>
          <w:rFonts w:ascii="Bookman Old Style" w:hAnsi="Bookman Old Style"/>
          <w:b/>
          <w:sz w:val="22"/>
          <w:szCs w:val="22"/>
        </w:rPr>
      </w:pPr>
      <w:r w:rsidRPr="001C6B3C">
        <w:rPr>
          <w:rFonts w:ascii="Bookman Old Style" w:hAnsi="Bookman Old Style"/>
          <w:b/>
          <w:sz w:val="22"/>
          <w:szCs w:val="22"/>
        </w:rPr>
        <w:lastRenderedPageBreak/>
        <w:t>TIPS FOR GROUP WORKERS: CHILDREN AND ADOLESCENTS IN GROUPS</w:t>
      </w:r>
    </w:p>
    <w:p w:rsidR="005F3B11" w:rsidRPr="001C6B3C" w:rsidRDefault="005F3B11" w:rsidP="005F3B11">
      <w:pPr>
        <w:rPr>
          <w:rFonts w:ascii="Bookman Old Style" w:hAnsi="Bookman Old Style"/>
          <w:i/>
          <w:sz w:val="22"/>
          <w:szCs w:val="22"/>
        </w:rPr>
      </w:pPr>
      <w:r w:rsidRPr="001C6B3C">
        <w:rPr>
          <w:rFonts w:ascii="Bookman Old Style" w:hAnsi="Bookman Old Style"/>
          <w:i/>
          <w:sz w:val="22"/>
          <w:szCs w:val="22"/>
        </w:rPr>
        <w:t>By Andrew Malekoff, Association for the Advancement of Social Work with Groups</w:t>
      </w:r>
    </w:p>
    <w:p w:rsidR="005F3B11" w:rsidRPr="001C6B3C" w:rsidRDefault="005F3B11" w:rsidP="005F3B11">
      <w:pPr>
        <w:pStyle w:val="BodyText"/>
        <w:widowControl/>
        <w:autoSpaceDE/>
        <w:autoSpaceDN/>
        <w:adjustRightInd/>
        <w:spacing w:line="240" w:lineRule="auto"/>
        <w:rPr>
          <w:rFonts w:ascii="Bookman Old Style" w:hAnsi="Bookman Old Style"/>
          <w:sz w:val="22"/>
          <w:szCs w:val="22"/>
        </w:rPr>
      </w:pPr>
    </w:p>
    <w:p w:rsidR="005F3B11" w:rsidRPr="001C6B3C" w:rsidRDefault="005F3B11" w:rsidP="005F3B11">
      <w:pPr>
        <w:pStyle w:val="BodyText"/>
        <w:widowControl/>
        <w:autoSpaceDE/>
        <w:autoSpaceDN/>
        <w:adjustRightInd/>
        <w:spacing w:line="240" w:lineRule="auto"/>
        <w:rPr>
          <w:rFonts w:ascii="Bookman Old Style" w:hAnsi="Bookman Old Style"/>
          <w:sz w:val="22"/>
          <w:szCs w:val="22"/>
        </w:rPr>
      </w:pPr>
      <w:r w:rsidRPr="001C6B3C">
        <w:rPr>
          <w:rFonts w:ascii="Bookman Old Style" w:hAnsi="Bookman Old Style"/>
          <w:sz w:val="22"/>
          <w:szCs w:val="22"/>
        </w:rPr>
        <w:t>Group work with children and adolescents can be very tough if you are working in an environment that does not understand kids or accept the noise and movement of a typical kid’s group. Some things to keep in mind follow.</w:t>
      </w:r>
    </w:p>
    <w:p w:rsidR="005F3B11" w:rsidRPr="001C6B3C" w:rsidRDefault="005F3B11" w:rsidP="005F3B11">
      <w:pPr>
        <w:pStyle w:val="BodyText"/>
        <w:widowControl/>
        <w:autoSpaceDE/>
        <w:autoSpaceDN/>
        <w:adjustRightInd/>
        <w:spacing w:line="240" w:lineRule="auto"/>
        <w:rPr>
          <w:rFonts w:ascii="Bookman Old Style" w:hAnsi="Bookman Old Style"/>
          <w:sz w:val="22"/>
          <w:szCs w:val="22"/>
        </w:rPr>
      </w:pPr>
    </w:p>
    <w:p w:rsidR="005F3B11" w:rsidRPr="001C6B3C" w:rsidRDefault="005F3B11" w:rsidP="005F3B11">
      <w:pPr>
        <w:widowControl w:val="0"/>
        <w:numPr>
          <w:ilvl w:val="0"/>
          <w:numId w:val="4"/>
        </w:numPr>
        <w:autoSpaceDE w:val="0"/>
        <w:autoSpaceDN w:val="0"/>
        <w:adjustRightInd w:val="0"/>
        <w:rPr>
          <w:rFonts w:ascii="Bookman Old Style" w:hAnsi="Bookman Old Style"/>
          <w:sz w:val="22"/>
          <w:szCs w:val="22"/>
        </w:rPr>
      </w:pPr>
      <w:r w:rsidRPr="001C6B3C">
        <w:rPr>
          <w:rFonts w:ascii="Bookman Old Style" w:hAnsi="Bookman Old Style"/>
          <w:sz w:val="22"/>
          <w:szCs w:val="22"/>
        </w:rPr>
        <w:t>Group workers who work with kids are professionals who look like amateurs. Get used to it, put your ego outside the door, don’t take yourself so seriously and get a sense of humor;</w:t>
      </w:r>
    </w:p>
    <w:p w:rsidR="005F3B11" w:rsidRPr="001C6B3C" w:rsidRDefault="005F3B11" w:rsidP="005F3B11">
      <w:pPr>
        <w:widowControl w:val="0"/>
        <w:numPr>
          <w:ilvl w:val="0"/>
          <w:numId w:val="4"/>
        </w:numPr>
        <w:autoSpaceDE w:val="0"/>
        <w:autoSpaceDN w:val="0"/>
        <w:adjustRightInd w:val="0"/>
        <w:rPr>
          <w:rFonts w:ascii="Bookman Old Style" w:hAnsi="Bookman Old Style"/>
          <w:sz w:val="22"/>
          <w:szCs w:val="22"/>
        </w:rPr>
      </w:pPr>
      <w:r w:rsidRPr="001C6B3C">
        <w:rPr>
          <w:rFonts w:ascii="Bookman Old Style" w:hAnsi="Bookman Old Style"/>
          <w:sz w:val="22"/>
          <w:szCs w:val="22"/>
        </w:rPr>
        <w:t xml:space="preserve">In group work with kids here is an intuitive integrity that leads to conceptual clarity, but only if you are willing to stay in the mess. So, get in the mess; </w:t>
      </w:r>
    </w:p>
    <w:p w:rsidR="005F3B11" w:rsidRPr="001C6B3C" w:rsidRDefault="005F3B11" w:rsidP="005F3B11">
      <w:pPr>
        <w:widowControl w:val="0"/>
        <w:numPr>
          <w:ilvl w:val="0"/>
          <w:numId w:val="4"/>
        </w:numPr>
        <w:autoSpaceDE w:val="0"/>
        <w:autoSpaceDN w:val="0"/>
        <w:adjustRightInd w:val="0"/>
        <w:rPr>
          <w:rFonts w:ascii="Bookman Old Style" w:hAnsi="Bookman Old Style"/>
          <w:sz w:val="22"/>
          <w:szCs w:val="22"/>
        </w:rPr>
      </w:pPr>
      <w:r w:rsidRPr="001C6B3C">
        <w:rPr>
          <w:rFonts w:ascii="Bookman Old Style" w:hAnsi="Bookman Old Style"/>
          <w:sz w:val="22"/>
          <w:szCs w:val="22"/>
        </w:rPr>
        <w:t xml:space="preserve">To stay in the mess it really helps you understand and embrace your fallibility and to understand that, as anthropologist Joseph Campbell once stated, “…perfection is not lovable, it is the clumsiness of a fault that makes a person lovable;” </w:t>
      </w:r>
    </w:p>
    <w:p w:rsidR="005F3B11" w:rsidRPr="001C6B3C" w:rsidRDefault="005F3B11" w:rsidP="005F3B11">
      <w:pPr>
        <w:widowControl w:val="0"/>
        <w:numPr>
          <w:ilvl w:val="0"/>
          <w:numId w:val="4"/>
        </w:numPr>
        <w:autoSpaceDE w:val="0"/>
        <w:autoSpaceDN w:val="0"/>
        <w:adjustRightInd w:val="0"/>
        <w:rPr>
          <w:rFonts w:ascii="Bookman Old Style" w:hAnsi="Bookman Old Style"/>
          <w:sz w:val="22"/>
          <w:szCs w:val="22"/>
        </w:rPr>
      </w:pPr>
      <w:r w:rsidRPr="001C6B3C">
        <w:rPr>
          <w:rFonts w:ascii="Bookman Old Style" w:hAnsi="Bookman Old Style"/>
          <w:sz w:val="22"/>
          <w:szCs w:val="22"/>
        </w:rPr>
        <w:t>Group workers who work with kids in groups need to be itinerant educators or roaming teachers, always looking for opportunities to teach-on-the-go; and finally</w:t>
      </w:r>
    </w:p>
    <w:p w:rsidR="005F3B11" w:rsidRPr="001C6B3C" w:rsidRDefault="005F3B11" w:rsidP="005F3B11">
      <w:pPr>
        <w:widowControl w:val="0"/>
        <w:numPr>
          <w:ilvl w:val="0"/>
          <w:numId w:val="4"/>
        </w:numPr>
        <w:autoSpaceDE w:val="0"/>
        <w:autoSpaceDN w:val="0"/>
        <w:adjustRightInd w:val="0"/>
        <w:rPr>
          <w:rFonts w:ascii="Bookman Old Style" w:hAnsi="Bookman Old Style"/>
          <w:sz w:val="22"/>
          <w:szCs w:val="22"/>
        </w:rPr>
      </w:pPr>
      <w:r w:rsidRPr="001C6B3C">
        <w:rPr>
          <w:rFonts w:ascii="Bookman Old Style" w:hAnsi="Bookman Old Style"/>
          <w:sz w:val="22"/>
          <w:szCs w:val="22"/>
        </w:rPr>
        <w:t xml:space="preserve">Always, always, we need to be good colleagues to one another. </w:t>
      </w:r>
    </w:p>
    <w:p w:rsidR="001C6B3C" w:rsidRDefault="00907BE1" w:rsidP="00907BE1">
      <w:pPr>
        <w:widowControl w:val="0"/>
        <w:autoSpaceDE w:val="0"/>
        <w:autoSpaceDN w:val="0"/>
        <w:adjustRightInd w:val="0"/>
        <w:rPr>
          <w:rFonts w:ascii="Bookman Old Style" w:hAnsi="Bookman Old Style"/>
          <w:sz w:val="22"/>
          <w:szCs w:val="22"/>
        </w:rPr>
      </w:pPr>
      <w:r w:rsidRPr="001C6B3C">
        <w:rPr>
          <w:rFonts w:ascii="Bookman Old Style" w:hAnsi="Bookman Old Style"/>
          <w:sz w:val="22"/>
          <w:szCs w:val="22"/>
        </w:rPr>
        <w:br w:type="page"/>
      </w:r>
    </w:p>
    <w:p w:rsidR="001C6B3C" w:rsidRDefault="001C6B3C" w:rsidP="00907BE1">
      <w:pPr>
        <w:widowControl w:val="0"/>
        <w:autoSpaceDE w:val="0"/>
        <w:autoSpaceDN w:val="0"/>
        <w:adjustRightInd w:val="0"/>
        <w:rPr>
          <w:rFonts w:ascii="Bookman Old Style" w:hAnsi="Bookman Old Style"/>
          <w:sz w:val="22"/>
          <w:szCs w:val="22"/>
        </w:rPr>
      </w:pPr>
    </w:p>
    <w:p w:rsidR="001C6B3C" w:rsidRDefault="001C6B3C" w:rsidP="00907BE1">
      <w:pPr>
        <w:widowControl w:val="0"/>
        <w:autoSpaceDE w:val="0"/>
        <w:autoSpaceDN w:val="0"/>
        <w:adjustRightInd w:val="0"/>
        <w:rPr>
          <w:rFonts w:ascii="Bookman Old Style" w:hAnsi="Bookman Old Style"/>
          <w:sz w:val="22"/>
          <w:szCs w:val="22"/>
        </w:rPr>
      </w:pPr>
    </w:p>
    <w:p w:rsidR="00907BE1" w:rsidRPr="001C6B3C" w:rsidRDefault="00907BE1" w:rsidP="00907BE1">
      <w:pPr>
        <w:widowControl w:val="0"/>
        <w:autoSpaceDE w:val="0"/>
        <w:autoSpaceDN w:val="0"/>
        <w:adjustRightInd w:val="0"/>
        <w:rPr>
          <w:rFonts w:ascii="Bookman Old Style" w:hAnsi="Bookman Old Style"/>
          <w:b/>
          <w:sz w:val="22"/>
          <w:szCs w:val="22"/>
        </w:rPr>
      </w:pPr>
      <w:r w:rsidRPr="001C6B3C">
        <w:rPr>
          <w:rFonts w:ascii="Bookman Old Style" w:hAnsi="Bookman Old Style"/>
          <w:b/>
          <w:sz w:val="22"/>
          <w:szCs w:val="22"/>
        </w:rPr>
        <w:t>TIPS FOR GROUP WORKERS: MY KIND OF GROUP WORK</w:t>
      </w:r>
    </w:p>
    <w:p w:rsidR="005F3B11" w:rsidRPr="001C6B3C" w:rsidRDefault="005F3B11" w:rsidP="005F3B11">
      <w:pPr>
        <w:rPr>
          <w:rFonts w:ascii="Bookman Old Style" w:hAnsi="Bookman Old Style"/>
          <w:i/>
          <w:sz w:val="22"/>
          <w:szCs w:val="22"/>
        </w:rPr>
      </w:pPr>
      <w:r w:rsidRPr="001C6B3C">
        <w:rPr>
          <w:rFonts w:ascii="Bookman Old Style" w:hAnsi="Bookman Old Style"/>
          <w:i/>
          <w:sz w:val="22"/>
          <w:szCs w:val="22"/>
        </w:rPr>
        <w:t>By Andrew Malekoff, Association for the Advancement of Social Work with Groups</w:t>
      </w:r>
    </w:p>
    <w:p w:rsidR="005F3B11" w:rsidRPr="001C6B3C" w:rsidRDefault="005F3B11" w:rsidP="005F3B11">
      <w:pPr>
        <w:rPr>
          <w:rFonts w:ascii="Bookman Old Style" w:hAnsi="Bookman Old Style"/>
          <w:sz w:val="22"/>
          <w:szCs w:val="22"/>
        </w:rPr>
      </w:pPr>
    </w:p>
    <w:p w:rsidR="005F3B11" w:rsidRPr="001C6B3C" w:rsidRDefault="005F3B11" w:rsidP="005F3B11">
      <w:pPr>
        <w:rPr>
          <w:rFonts w:ascii="Bookman Old Style" w:hAnsi="Bookman Old Style"/>
          <w:sz w:val="22"/>
          <w:szCs w:val="22"/>
        </w:rPr>
      </w:pPr>
      <w:r w:rsidRPr="001C6B3C">
        <w:rPr>
          <w:rFonts w:ascii="Bookman Old Style" w:hAnsi="Bookman Old Style"/>
          <w:sz w:val="22"/>
          <w:szCs w:val="22"/>
        </w:rPr>
        <w:t>Sometimes poetry can best capture the spirit of social work with groups as the following original poetry illustrates.</w:t>
      </w:r>
    </w:p>
    <w:p w:rsidR="005F3B11" w:rsidRPr="001C6B3C" w:rsidRDefault="005F3B11" w:rsidP="005F3B11">
      <w:pPr>
        <w:rPr>
          <w:rFonts w:ascii="Bookman Old Style" w:hAnsi="Bookman Old Style"/>
          <w:sz w:val="22"/>
          <w:szCs w:val="22"/>
        </w:rPr>
      </w:pPr>
    </w:p>
    <w:p w:rsidR="005F3B11" w:rsidRPr="001C6B3C" w:rsidRDefault="005F3B11" w:rsidP="005F3B11">
      <w:pPr>
        <w:rPr>
          <w:rFonts w:ascii="Bookman Old Style" w:hAnsi="Bookman Old Style"/>
          <w:b/>
          <w:sz w:val="22"/>
          <w:szCs w:val="22"/>
        </w:rPr>
      </w:pPr>
      <w:r w:rsidRPr="001C6B3C">
        <w:rPr>
          <w:rFonts w:ascii="Bookman Old Style" w:hAnsi="Bookman Old Style"/>
          <w:b/>
          <w:sz w:val="22"/>
          <w:szCs w:val="22"/>
        </w:rPr>
        <w:t>My Kind of Group Work (GW)</w:t>
      </w:r>
    </w:p>
    <w:p w:rsidR="005F3B11" w:rsidRPr="001C6B3C" w:rsidRDefault="005F3B11" w:rsidP="005F3B11">
      <w:pPr>
        <w:rPr>
          <w:rFonts w:ascii="Bookman Old Style" w:hAnsi="Bookman Old Style"/>
          <w:b/>
          <w:sz w:val="22"/>
          <w:szCs w:val="22"/>
        </w:rPr>
      </w:pP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 xml:space="preserve">It’s the GW with ragged edges that belie its genius </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can be messy and noisy and chaotic and profound, all at once</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where children and youth are group members, not clients or patients</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where the group worker does with the group, not for or to the group</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where learning by doing is as important as insight by talking</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is not ashamed to laugh and have fun</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makes use of everyday life and not only canned curricula</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where worker and group members share responsibility</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threatens grown-ups who are uptight</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welcomes parents, and doesn’t avoid them</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invites the rational and spontaneous</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lets difficult, painful, and taboo subjects see the light of day</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begins with felt need, not a label and diagnosis</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respects pathology, but never worships it</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embraces strengths, not deficits</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welcomes the whole person, not just the troubled parts</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has a social conscience and social consciousness</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 xml:space="preserve">It is the GW with a dual focus of individual change and social reform </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is a rare gem in the human services, yet faces extinction</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is the hidden treasure in youth development</w:t>
      </w:r>
    </w:p>
    <w:p w:rsidR="005F3B11" w:rsidRPr="001C6B3C" w:rsidRDefault="005F3B11" w:rsidP="005F3B11">
      <w:pPr>
        <w:widowControl w:val="0"/>
        <w:autoSpaceDE w:val="0"/>
        <w:autoSpaceDN w:val="0"/>
        <w:adjustRightInd w:val="0"/>
        <w:ind w:left="720"/>
        <w:rPr>
          <w:rFonts w:ascii="Bookman Old Style" w:hAnsi="Bookman Old Style"/>
          <w:sz w:val="22"/>
          <w:szCs w:val="22"/>
        </w:rPr>
      </w:pPr>
      <w:r w:rsidRPr="001C6B3C">
        <w:rPr>
          <w:rFonts w:ascii="Bookman Old Style" w:hAnsi="Bookman Old Style"/>
          <w:sz w:val="22"/>
          <w:szCs w:val="22"/>
        </w:rPr>
        <w:t>It’s the GW that needs workers to stay the course</w:t>
      </w:r>
    </w:p>
    <w:p w:rsidR="005F3B11" w:rsidRPr="001C6B3C" w:rsidRDefault="005F3B11" w:rsidP="005F3B11">
      <w:pPr>
        <w:widowControl w:val="0"/>
        <w:autoSpaceDE w:val="0"/>
        <w:autoSpaceDN w:val="0"/>
        <w:adjustRightInd w:val="0"/>
        <w:ind w:left="2160" w:firstLine="720"/>
        <w:rPr>
          <w:rFonts w:ascii="Bookman Old Style" w:hAnsi="Bookman Old Style"/>
          <w:sz w:val="22"/>
          <w:szCs w:val="22"/>
        </w:rPr>
      </w:pPr>
      <w:r w:rsidRPr="001C6B3C">
        <w:rPr>
          <w:rFonts w:ascii="Bookman Old Style" w:hAnsi="Bookman Old Style"/>
          <w:sz w:val="22"/>
          <w:szCs w:val="22"/>
        </w:rPr>
        <w:t xml:space="preserve">administrators to support the way </w:t>
      </w:r>
    </w:p>
    <w:p w:rsidR="005F3B11" w:rsidRPr="001C6B3C" w:rsidRDefault="005F3B11" w:rsidP="005F3B11">
      <w:pPr>
        <w:widowControl w:val="0"/>
        <w:autoSpaceDE w:val="0"/>
        <w:autoSpaceDN w:val="0"/>
        <w:adjustRightInd w:val="0"/>
        <w:ind w:left="2880" w:firstLine="720"/>
        <w:rPr>
          <w:rFonts w:ascii="Bookman Old Style" w:hAnsi="Bookman Old Style"/>
          <w:sz w:val="22"/>
          <w:szCs w:val="22"/>
        </w:rPr>
      </w:pPr>
      <w:r w:rsidRPr="001C6B3C">
        <w:rPr>
          <w:rFonts w:ascii="Bookman Old Style" w:hAnsi="Bookman Old Style"/>
          <w:sz w:val="22"/>
          <w:szCs w:val="22"/>
        </w:rPr>
        <w:t xml:space="preserve">and missionaries to spread the word  </w:t>
      </w:r>
    </w:p>
    <w:p w:rsidR="005F3B11" w:rsidRPr="001C6B3C" w:rsidRDefault="00571F20">
      <w:pPr>
        <w:rPr>
          <w:rFonts w:ascii="Bookman Old Style" w:hAnsi="Bookman Old Style"/>
          <w:b/>
          <w:sz w:val="22"/>
          <w:szCs w:val="22"/>
        </w:rPr>
      </w:pPr>
      <w:r w:rsidRPr="001C6B3C">
        <w:rPr>
          <w:rFonts w:ascii="Bookman Old Style" w:hAnsi="Bookman Old Style"/>
          <w:i/>
          <w:iCs/>
          <w:sz w:val="22"/>
          <w:szCs w:val="22"/>
        </w:rPr>
        <w:br w:type="page"/>
      </w:r>
      <w:r w:rsidR="00907BE1" w:rsidRPr="001C6B3C">
        <w:rPr>
          <w:rFonts w:ascii="Bookman Old Style" w:hAnsi="Bookman Old Style"/>
          <w:b/>
          <w:sz w:val="22"/>
          <w:szCs w:val="22"/>
        </w:rPr>
        <w:lastRenderedPageBreak/>
        <w:t xml:space="preserve">TIPS FOR GROUP WORKERS: </w:t>
      </w:r>
      <w:r w:rsidR="00865128" w:rsidRPr="001C6B3C">
        <w:rPr>
          <w:rFonts w:ascii="Bookman Old Style" w:hAnsi="Bookman Old Style"/>
          <w:b/>
          <w:sz w:val="22"/>
          <w:szCs w:val="22"/>
        </w:rPr>
        <w:t>CLARITY OF</w:t>
      </w:r>
      <w:r w:rsidR="005F3B11" w:rsidRPr="001C6B3C">
        <w:rPr>
          <w:rFonts w:ascii="Bookman Old Style" w:hAnsi="Bookman Old Style"/>
          <w:b/>
          <w:sz w:val="22"/>
          <w:szCs w:val="22"/>
        </w:rPr>
        <w:t xml:space="preserve"> GROUP PURPOSE</w:t>
      </w:r>
    </w:p>
    <w:p w:rsidR="005F3B11" w:rsidRPr="001C6B3C" w:rsidRDefault="005F3B11" w:rsidP="005F3B11">
      <w:pPr>
        <w:rPr>
          <w:rFonts w:ascii="Bookman Old Style" w:hAnsi="Bookman Old Style"/>
          <w:sz w:val="22"/>
          <w:szCs w:val="22"/>
        </w:rPr>
      </w:pPr>
      <w:r w:rsidRPr="001C6B3C">
        <w:rPr>
          <w:rFonts w:ascii="Bookman Old Style" w:hAnsi="Bookman Old Style"/>
          <w:sz w:val="22"/>
          <w:szCs w:val="22"/>
        </w:rPr>
        <w:t>By Andrew Malekoff, Association for the Advancement of Social Work with Groups</w:t>
      </w:r>
    </w:p>
    <w:p w:rsidR="005F3B11" w:rsidRPr="001C6B3C" w:rsidRDefault="005F3B11">
      <w:pPr>
        <w:rPr>
          <w:rFonts w:ascii="Bookman Old Style" w:hAnsi="Bookman Old Style"/>
          <w:sz w:val="22"/>
          <w:szCs w:val="22"/>
        </w:rPr>
      </w:pPr>
    </w:p>
    <w:p w:rsidR="005F3B11" w:rsidRPr="001C6B3C" w:rsidRDefault="005F3B11">
      <w:pPr>
        <w:rPr>
          <w:rFonts w:ascii="Bookman Old Style" w:hAnsi="Bookman Old Style"/>
          <w:sz w:val="22"/>
          <w:szCs w:val="22"/>
        </w:rPr>
      </w:pPr>
      <w:r w:rsidRPr="001C6B3C">
        <w:rPr>
          <w:rFonts w:ascii="Bookman Old Style" w:hAnsi="Bookman Old Style"/>
          <w:sz w:val="22"/>
          <w:szCs w:val="22"/>
        </w:rPr>
        <w:t xml:space="preserve">Good group work requires good planning. Good planning means starting with the needs of group members and developing a clear purpose for the group. Roselle Kurland offered these tips for </w:t>
      </w:r>
      <w:r w:rsidR="00865128" w:rsidRPr="001C6B3C">
        <w:rPr>
          <w:rFonts w:ascii="Bookman Old Style" w:hAnsi="Bookman Old Style"/>
          <w:sz w:val="22"/>
          <w:szCs w:val="22"/>
        </w:rPr>
        <w:t>ensuring clarity of purpose</w:t>
      </w:r>
      <w:r w:rsidRPr="001C6B3C">
        <w:rPr>
          <w:rFonts w:ascii="Bookman Old Style" w:hAnsi="Bookman Old Style"/>
          <w:sz w:val="22"/>
          <w:szCs w:val="22"/>
        </w:rPr>
        <w:t xml:space="preserve">. </w:t>
      </w:r>
    </w:p>
    <w:p w:rsidR="005F3B11" w:rsidRPr="001C6B3C" w:rsidRDefault="005F3B11" w:rsidP="005F3B11">
      <w:pPr>
        <w:numPr>
          <w:ilvl w:val="0"/>
          <w:numId w:val="5"/>
        </w:numPr>
        <w:rPr>
          <w:rFonts w:ascii="Bookman Old Style" w:hAnsi="Bookman Old Style"/>
          <w:sz w:val="22"/>
          <w:szCs w:val="22"/>
        </w:rPr>
      </w:pPr>
      <w:r w:rsidRPr="001C6B3C">
        <w:rPr>
          <w:rFonts w:ascii="Bookman Old Style" w:hAnsi="Bookman Old Style"/>
          <w:sz w:val="22"/>
          <w:szCs w:val="22"/>
        </w:rPr>
        <w:t>The purpose of the group can be stated clearly and concisely by b</w:t>
      </w:r>
      <w:r w:rsidR="00865128" w:rsidRPr="001C6B3C">
        <w:rPr>
          <w:rFonts w:ascii="Bookman Old Style" w:hAnsi="Bookman Old Style"/>
          <w:sz w:val="22"/>
          <w:szCs w:val="22"/>
        </w:rPr>
        <w:t>oth the worker and group member;</w:t>
      </w:r>
    </w:p>
    <w:p w:rsidR="005F3B11" w:rsidRPr="001C6B3C" w:rsidRDefault="005F3B11" w:rsidP="005F3B11">
      <w:pPr>
        <w:numPr>
          <w:ilvl w:val="0"/>
          <w:numId w:val="5"/>
        </w:numPr>
        <w:rPr>
          <w:rFonts w:ascii="Bookman Old Style" w:hAnsi="Bookman Old Style"/>
          <w:sz w:val="22"/>
          <w:szCs w:val="22"/>
        </w:rPr>
      </w:pPr>
      <w:r w:rsidRPr="001C6B3C">
        <w:rPr>
          <w:rFonts w:ascii="Bookman Old Style" w:hAnsi="Bookman Old Style"/>
          <w:sz w:val="22"/>
          <w:szCs w:val="22"/>
        </w:rPr>
        <w:t>The stated purpose is the same f</w:t>
      </w:r>
      <w:r w:rsidR="00865128" w:rsidRPr="001C6B3C">
        <w:rPr>
          <w:rFonts w:ascii="Bookman Old Style" w:hAnsi="Bookman Old Style"/>
          <w:sz w:val="22"/>
          <w:szCs w:val="22"/>
        </w:rPr>
        <w:t>or both group member and worker;</w:t>
      </w:r>
    </w:p>
    <w:p w:rsidR="005F3B11" w:rsidRPr="001C6B3C" w:rsidRDefault="005F3B11" w:rsidP="005F3B11">
      <w:pPr>
        <w:numPr>
          <w:ilvl w:val="0"/>
          <w:numId w:val="5"/>
        </w:numPr>
        <w:rPr>
          <w:rFonts w:ascii="Bookman Old Style" w:hAnsi="Bookman Old Style"/>
          <w:sz w:val="22"/>
          <w:szCs w:val="22"/>
        </w:rPr>
      </w:pPr>
      <w:r w:rsidRPr="001C6B3C">
        <w:rPr>
          <w:rFonts w:ascii="Bookman Old Style" w:hAnsi="Bookman Old Style"/>
          <w:sz w:val="22"/>
          <w:szCs w:val="22"/>
        </w:rPr>
        <w:t>The purpose is specific enough that both client and worker will</w:t>
      </w:r>
      <w:r w:rsidR="00865128" w:rsidRPr="001C6B3C">
        <w:rPr>
          <w:rFonts w:ascii="Bookman Old Style" w:hAnsi="Bookman Old Style"/>
          <w:sz w:val="22"/>
          <w:szCs w:val="22"/>
        </w:rPr>
        <w:t xml:space="preserve"> know when it has been achieved; and</w:t>
      </w:r>
    </w:p>
    <w:p w:rsidR="005F3B11" w:rsidRPr="001C6B3C" w:rsidRDefault="005F3B11" w:rsidP="005F3B11">
      <w:pPr>
        <w:numPr>
          <w:ilvl w:val="0"/>
          <w:numId w:val="5"/>
        </w:numPr>
        <w:rPr>
          <w:rFonts w:ascii="Bookman Old Style" w:hAnsi="Bookman Old Style"/>
          <w:sz w:val="22"/>
          <w:szCs w:val="22"/>
        </w:rPr>
      </w:pPr>
      <w:r w:rsidRPr="001C6B3C">
        <w:rPr>
          <w:rFonts w:ascii="Bookman Old Style" w:hAnsi="Bookman Old Style"/>
          <w:sz w:val="22"/>
          <w:szCs w:val="22"/>
        </w:rPr>
        <w:t xml:space="preserve">The purpose is specific enough to provide directed implications for the group content. </w:t>
      </w:r>
    </w:p>
    <w:p w:rsidR="00865128" w:rsidRPr="001C6B3C" w:rsidRDefault="00865128" w:rsidP="00865128">
      <w:pPr>
        <w:rPr>
          <w:rFonts w:ascii="Bookman Old Style" w:hAnsi="Bookman Old Style"/>
          <w:sz w:val="22"/>
          <w:szCs w:val="22"/>
        </w:rPr>
      </w:pPr>
    </w:p>
    <w:p w:rsidR="00865128" w:rsidRPr="001C6B3C" w:rsidRDefault="00865128" w:rsidP="00865128">
      <w:pPr>
        <w:rPr>
          <w:rFonts w:ascii="Bookman Old Style" w:hAnsi="Bookman Old Style"/>
          <w:sz w:val="22"/>
          <w:szCs w:val="22"/>
        </w:rPr>
      </w:pPr>
    </w:p>
    <w:p w:rsidR="005F3B11" w:rsidRPr="001C6B3C" w:rsidRDefault="00907BE1">
      <w:pPr>
        <w:rPr>
          <w:rFonts w:ascii="Bookman Old Style" w:hAnsi="Bookman Old Style"/>
          <w:b/>
          <w:sz w:val="22"/>
          <w:szCs w:val="22"/>
        </w:rPr>
      </w:pPr>
      <w:r w:rsidRPr="001C6B3C">
        <w:rPr>
          <w:rFonts w:ascii="Bookman Old Style" w:hAnsi="Bookman Old Style"/>
          <w:b/>
          <w:sz w:val="22"/>
          <w:szCs w:val="22"/>
        </w:rPr>
        <w:t xml:space="preserve">TIPS FOR GROUP WORKERS: </w:t>
      </w:r>
      <w:r w:rsidR="00865128" w:rsidRPr="001C6B3C">
        <w:rPr>
          <w:rFonts w:ascii="Bookman Old Style" w:hAnsi="Bookman Old Style"/>
          <w:b/>
          <w:sz w:val="22"/>
          <w:szCs w:val="22"/>
        </w:rPr>
        <w:t xml:space="preserve">STRENGTHS-BASED GROUP WORK </w:t>
      </w:r>
    </w:p>
    <w:p w:rsidR="00865128" w:rsidRPr="001C6B3C" w:rsidRDefault="00865128" w:rsidP="00865128">
      <w:pPr>
        <w:rPr>
          <w:rFonts w:ascii="Bookman Old Style" w:hAnsi="Bookman Old Style"/>
          <w:i/>
          <w:sz w:val="22"/>
          <w:szCs w:val="22"/>
        </w:rPr>
      </w:pPr>
      <w:r w:rsidRPr="001C6B3C">
        <w:rPr>
          <w:rFonts w:ascii="Bookman Old Style" w:hAnsi="Bookman Old Style"/>
          <w:i/>
          <w:sz w:val="22"/>
          <w:szCs w:val="22"/>
        </w:rPr>
        <w:t>By Andrew Malekoff, Association for the Advancement of Social Work with Groups</w:t>
      </w:r>
    </w:p>
    <w:p w:rsidR="00865128" w:rsidRPr="001C6B3C" w:rsidRDefault="00865128">
      <w:pPr>
        <w:rPr>
          <w:rFonts w:ascii="Bookman Old Style" w:hAnsi="Bookman Old Style"/>
          <w:sz w:val="22"/>
          <w:szCs w:val="22"/>
        </w:rPr>
      </w:pPr>
    </w:p>
    <w:p w:rsidR="00865128" w:rsidRPr="001C6B3C" w:rsidRDefault="00865128" w:rsidP="00865128">
      <w:pPr>
        <w:rPr>
          <w:rFonts w:ascii="Bookman Old Style" w:hAnsi="Bookman Old Style"/>
          <w:sz w:val="22"/>
          <w:szCs w:val="22"/>
        </w:rPr>
      </w:pPr>
      <w:r w:rsidRPr="001C6B3C">
        <w:rPr>
          <w:rFonts w:ascii="Bookman Old Style" w:hAnsi="Bookman Old Style"/>
          <w:sz w:val="22"/>
          <w:szCs w:val="22"/>
        </w:rPr>
        <w:t>What in my view qualifies as strengths-based practice with adolescents in groups? Group work that adher</w:t>
      </w:r>
      <w:r w:rsidR="00521975">
        <w:rPr>
          <w:rFonts w:ascii="Bookman Old Style" w:hAnsi="Bookman Old Style"/>
          <w:sz w:val="22"/>
          <w:szCs w:val="22"/>
        </w:rPr>
        <w:t>es to seven practice principles.</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Form groups based on members’ felt needs and wants, not diagnoses</w:t>
      </w:r>
      <w:r w:rsidR="00571F20" w:rsidRPr="001C6B3C">
        <w:rPr>
          <w:rFonts w:ascii="Bookman Old Style" w:hAnsi="Bookman Old Style"/>
          <w:sz w:val="22"/>
          <w:szCs w:val="22"/>
        </w:rPr>
        <w:t>;</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Structure groups to welcome the whole person, not just the troubled parts</w:t>
      </w:r>
      <w:r w:rsidR="00571F20" w:rsidRPr="001C6B3C">
        <w:rPr>
          <w:rFonts w:ascii="Bookman Old Style" w:hAnsi="Bookman Old Style"/>
          <w:sz w:val="22"/>
          <w:szCs w:val="22"/>
        </w:rPr>
        <w:t>;</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Integrate verbal and non-verbal activities</w:t>
      </w:r>
      <w:r w:rsidR="00571F20" w:rsidRPr="001C6B3C">
        <w:rPr>
          <w:rFonts w:ascii="Bookman Old Style" w:hAnsi="Bookman Old Style"/>
          <w:sz w:val="22"/>
          <w:szCs w:val="22"/>
        </w:rPr>
        <w:t>;</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 xml:space="preserve">Develop alliances with </w:t>
      </w:r>
      <w:r w:rsidR="00571F20" w:rsidRPr="001C6B3C">
        <w:rPr>
          <w:rFonts w:ascii="Bookman Old Style" w:hAnsi="Bookman Old Style"/>
          <w:sz w:val="22"/>
          <w:szCs w:val="22"/>
        </w:rPr>
        <w:t>other relevant people in</w:t>
      </w:r>
      <w:r w:rsidRPr="001C6B3C">
        <w:rPr>
          <w:rFonts w:ascii="Bookman Old Style" w:hAnsi="Bookman Old Style"/>
          <w:sz w:val="22"/>
          <w:szCs w:val="22"/>
        </w:rPr>
        <w:t xml:space="preserve"> of group members</w:t>
      </w:r>
      <w:r w:rsidR="00571F20" w:rsidRPr="001C6B3C">
        <w:rPr>
          <w:rFonts w:ascii="Bookman Old Style" w:hAnsi="Bookman Old Style"/>
          <w:sz w:val="22"/>
          <w:szCs w:val="22"/>
        </w:rPr>
        <w:t>’ lives;</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Decentralize authority and turn control over to group members</w:t>
      </w:r>
      <w:r w:rsidR="00571F20" w:rsidRPr="001C6B3C">
        <w:rPr>
          <w:rFonts w:ascii="Bookman Old Style" w:hAnsi="Bookman Old Style"/>
          <w:sz w:val="22"/>
          <w:szCs w:val="22"/>
        </w:rPr>
        <w:t>;</w:t>
      </w:r>
      <w:r w:rsidRPr="001C6B3C">
        <w:rPr>
          <w:rFonts w:ascii="Bookman Old Style" w:hAnsi="Bookman Old Style"/>
          <w:sz w:val="22"/>
          <w:szCs w:val="22"/>
        </w:rPr>
        <w:t xml:space="preserve"> </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Maintain a dual focus on individual change and social reform</w:t>
      </w:r>
      <w:r w:rsidR="00571F20" w:rsidRPr="001C6B3C">
        <w:rPr>
          <w:rFonts w:ascii="Bookman Old Style" w:hAnsi="Bookman Old Style"/>
          <w:sz w:val="22"/>
          <w:szCs w:val="22"/>
        </w:rPr>
        <w:t>; and</w:t>
      </w:r>
    </w:p>
    <w:p w:rsidR="00865128" w:rsidRPr="001C6B3C" w:rsidRDefault="00865128" w:rsidP="00865128">
      <w:pPr>
        <w:numPr>
          <w:ilvl w:val="0"/>
          <w:numId w:val="7"/>
        </w:numPr>
        <w:rPr>
          <w:rFonts w:ascii="Bookman Old Style" w:hAnsi="Bookman Old Style"/>
          <w:sz w:val="22"/>
          <w:szCs w:val="22"/>
        </w:rPr>
      </w:pPr>
      <w:r w:rsidRPr="001C6B3C">
        <w:rPr>
          <w:rFonts w:ascii="Bookman Old Style" w:hAnsi="Bookman Old Style"/>
          <w:sz w:val="22"/>
          <w:szCs w:val="22"/>
        </w:rPr>
        <w:t>Understand and respect group development as key to promoting change</w:t>
      </w:r>
    </w:p>
    <w:p w:rsidR="00907BE1" w:rsidRPr="001C6B3C" w:rsidRDefault="00907BE1" w:rsidP="00865128">
      <w:pPr>
        <w:rPr>
          <w:rFonts w:ascii="Bookman Old Style" w:hAnsi="Bookman Old Style"/>
          <w:sz w:val="22"/>
          <w:szCs w:val="22"/>
        </w:rPr>
      </w:pPr>
    </w:p>
    <w:p w:rsidR="00865128" w:rsidRPr="001C6B3C" w:rsidRDefault="00907BE1" w:rsidP="00865128">
      <w:pPr>
        <w:rPr>
          <w:rFonts w:ascii="Bookman Old Style" w:hAnsi="Bookman Old Style"/>
          <w:b/>
          <w:sz w:val="22"/>
          <w:szCs w:val="22"/>
        </w:rPr>
      </w:pPr>
      <w:r w:rsidRPr="001C6B3C">
        <w:rPr>
          <w:rFonts w:ascii="Bookman Old Style" w:hAnsi="Bookman Old Style"/>
          <w:b/>
          <w:sz w:val="22"/>
          <w:szCs w:val="22"/>
        </w:rPr>
        <w:t xml:space="preserve">TIPS FOR GROUP WORKERS: ADDRESSING </w:t>
      </w:r>
      <w:r w:rsidR="00571F20" w:rsidRPr="001C6B3C">
        <w:rPr>
          <w:rFonts w:ascii="Bookman Old Style" w:hAnsi="Bookman Old Style"/>
          <w:b/>
          <w:sz w:val="22"/>
          <w:szCs w:val="22"/>
        </w:rPr>
        <w:t xml:space="preserve">VIOLENCE </w:t>
      </w:r>
    </w:p>
    <w:p w:rsidR="00571F20" w:rsidRPr="001C6B3C" w:rsidRDefault="00571F20" w:rsidP="00571F20">
      <w:pPr>
        <w:rPr>
          <w:rFonts w:ascii="Bookman Old Style" w:hAnsi="Bookman Old Style"/>
          <w:i/>
          <w:sz w:val="22"/>
          <w:szCs w:val="22"/>
        </w:rPr>
      </w:pPr>
      <w:r w:rsidRPr="001C6B3C">
        <w:rPr>
          <w:rFonts w:ascii="Bookman Old Style" w:hAnsi="Bookman Old Style"/>
          <w:i/>
          <w:sz w:val="22"/>
          <w:szCs w:val="22"/>
        </w:rPr>
        <w:t>By Andrew Malekoff, Association for the Advancement of Social Work with Groups</w:t>
      </w:r>
    </w:p>
    <w:p w:rsidR="00907BE1" w:rsidRPr="001C6B3C" w:rsidRDefault="00907BE1" w:rsidP="00571F20">
      <w:pPr>
        <w:rPr>
          <w:rFonts w:ascii="Bookman Old Style" w:hAnsi="Bookman Old Style"/>
          <w:i/>
          <w:sz w:val="22"/>
          <w:szCs w:val="22"/>
        </w:rPr>
      </w:pPr>
    </w:p>
    <w:p w:rsidR="00907BE1" w:rsidRPr="001C6B3C" w:rsidRDefault="00907BE1" w:rsidP="00571F20">
      <w:pPr>
        <w:rPr>
          <w:rFonts w:ascii="Bookman Old Style" w:hAnsi="Bookman Old Style"/>
          <w:sz w:val="22"/>
          <w:szCs w:val="22"/>
        </w:rPr>
      </w:pPr>
      <w:r w:rsidRPr="001C6B3C">
        <w:rPr>
          <w:rFonts w:ascii="Bookman Old Style" w:hAnsi="Bookman Old Style"/>
          <w:sz w:val="22"/>
          <w:szCs w:val="22"/>
        </w:rPr>
        <w:t>Children and youth face increasing violence in their lives, whether it is on a local (e.g. gangs, domestic violence) or global scale (e.g. terrorist acts). Group workers must be prepared to help their group members to address these troubling and often traumatic circumstances. Following is a guideline for addressing violence.</w:t>
      </w:r>
    </w:p>
    <w:p w:rsidR="00571F20" w:rsidRPr="001C6B3C" w:rsidRDefault="00571F20" w:rsidP="00571F20">
      <w:pPr>
        <w:rPr>
          <w:rFonts w:ascii="Bookman Old Style" w:hAnsi="Bookman Old Style"/>
          <w:sz w:val="22"/>
          <w:szCs w:val="22"/>
        </w:rPr>
      </w:pPr>
    </w:p>
    <w:p w:rsidR="00571F20" w:rsidRPr="001C6B3C" w:rsidRDefault="00571F20" w:rsidP="00571F20">
      <w:pPr>
        <w:numPr>
          <w:ilvl w:val="0"/>
          <w:numId w:val="10"/>
        </w:numPr>
        <w:rPr>
          <w:rFonts w:ascii="Bookman Old Style" w:hAnsi="Bookman Old Style"/>
          <w:sz w:val="22"/>
          <w:szCs w:val="22"/>
        </w:rPr>
      </w:pPr>
      <w:r w:rsidRPr="001C6B3C">
        <w:rPr>
          <w:rFonts w:ascii="Bookman Old Style" w:hAnsi="Bookman Old Style"/>
          <w:sz w:val="22"/>
          <w:szCs w:val="22"/>
        </w:rPr>
        <w:t>Group interventions to violent events must occur as close to the actual event as possible;</w:t>
      </w:r>
    </w:p>
    <w:p w:rsidR="00571F20" w:rsidRPr="001C6B3C" w:rsidRDefault="00571F20" w:rsidP="00571F20">
      <w:pPr>
        <w:numPr>
          <w:ilvl w:val="0"/>
          <w:numId w:val="10"/>
        </w:numPr>
        <w:rPr>
          <w:rFonts w:ascii="Bookman Old Style" w:hAnsi="Bookman Old Style"/>
          <w:sz w:val="22"/>
          <w:szCs w:val="22"/>
        </w:rPr>
      </w:pPr>
      <w:r w:rsidRPr="001C6B3C">
        <w:rPr>
          <w:rFonts w:ascii="Bookman Old Style" w:hAnsi="Bookman Old Style"/>
          <w:sz w:val="22"/>
          <w:szCs w:val="22"/>
        </w:rPr>
        <w:t>Youth need order and consistency in their lives and, therefore, in the groups to which they belong;</w:t>
      </w:r>
    </w:p>
    <w:p w:rsidR="00571F20" w:rsidRPr="001C6B3C" w:rsidRDefault="00571F20" w:rsidP="00571F20">
      <w:pPr>
        <w:numPr>
          <w:ilvl w:val="0"/>
          <w:numId w:val="10"/>
        </w:numPr>
        <w:rPr>
          <w:rFonts w:ascii="Bookman Old Style" w:hAnsi="Bookman Old Style"/>
          <w:sz w:val="22"/>
          <w:szCs w:val="22"/>
        </w:rPr>
      </w:pPr>
      <w:r w:rsidRPr="001C6B3C">
        <w:rPr>
          <w:rFonts w:ascii="Bookman Old Style" w:hAnsi="Bookman Old Style"/>
          <w:sz w:val="22"/>
          <w:szCs w:val="22"/>
        </w:rPr>
        <w:t>Forming alliances with parents and other relevant people and systems is needed to contribute to a sense of grounding, particularly in times of crisis;</w:t>
      </w:r>
    </w:p>
    <w:p w:rsidR="00571F20" w:rsidRPr="001C6B3C" w:rsidRDefault="00571F20" w:rsidP="00571F20">
      <w:pPr>
        <w:numPr>
          <w:ilvl w:val="0"/>
          <w:numId w:val="10"/>
        </w:numPr>
        <w:rPr>
          <w:rFonts w:ascii="Bookman Old Style" w:hAnsi="Bookman Old Style"/>
          <w:sz w:val="22"/>
          <w:szCs w:val="22"/>
        </w:rPr>
      </w:pPr>
      <w:r w:rsidRPr="001C6B3C">
        <w:rPr>
          <w:rFonts w:ascii="Bookman Old Style" w:hAnsi="Bookman Old Style"/>
          <w:sz w:val="22"/>
          <w:szCs w:val="22"/>
        </w:rPr>
        <w:lastRenderedPageBreak/>
        <w:t>Conflict must be addressed with a recognition that the outcome is less important that an adolescent’s capacity to deal with conflict on a more mature level;</w:t>
      </w:r>
    </w:p>
    <w:p w:rsidR="00571F20" w:rsidRPr="001C6B3C" w:rsidRDefault="00571F20" w:rsidP="00571F20">
      <w:pPr>
        <w:numPr>
          <w:ilvl w:val="0"/>
          <w:numId w:val="10"/>
        </w:numPr>
        <w:rPr>
          <w:rFonts w:ascii="Bookman Old Style" w:hAnsi="Bookman Old Style"/>
          <w:sz w:val="22"/>
          <w:szCs w:val="22"/>
        </w:rPr>
      </w:pPr>
      <w:r w:rsidRPr="001C6B3C">
        <w:rPr>
          <w:rFonts w:ascii="Bookman Old Style" w:hAnsi="Bookman Old Style"/>
          <w:sz w:val="22"/>
          <w:szCs w:val="22"/>
        </w:rPr>
        <w:t xml:space="preserve">The group purpose must include addressing members’ needs arising out of the socio-cultural context of their lives – the situational surround; AND </w:t>
      </w:r>
    </w:p>
    <w:p w:rsidR="00571F20" w:rsidRPr="001C6B3C" w:rsidRDefault="00571F20" w:rsidP="00571F20">
      <w:pPr>
        <w:numPr>
          <w:ilvl w:val="0"/>
          <w:numId w:val="10"/>
        </w:numPr>
        <w:rPr>
          <w:rFonts w:ascii="Bookman Old Style" w:hAnsi="Bookman Old Style"/>
          <w:sz w:val="22"/>
          <w:szCs w:val="22"/>
        </w:rPr>
      </w:pPr>
      <w:r w:rsidRPr="001C6B3C">
        <w:rPr>
          <w:rFonts w:ascii="Bookman Old Style" w:hAnsi="Bookman Old Style"/>
          <w:sz w:val="22"/>
          <w:szCs w:val="22"/>
        </w:rPr>
        <w:t>Provide protection, support, and a safe climate in the group.</w:t>
      </w:r>
    </w:p>
    <w:p w:rsidR="00571F20" w:rsidRPr="001C6B3C" w:rsidRDefault="00571F20" w:rsidP="00865128">
      <w:pPr>
        <w:rPr>
          <w:rFonts w:ascii="Bookman Old Style" w:hAnsi="Bookman Old Style"/>
          <w:sz w:val="22"/>
          <w:szCs w:val="22"/>
        </w:rPr>
      </w:pPr>
    </w:p>
    <w:sectPr w:rsidR="00571F20" w:rsidRPr="001C6B3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F2" w:rsidRDefault="00FA1CF2">
      <w:r>
        <w:separator/>
      </w:r>
    </w:p>
  </w:endnote>
  <w:endnote w:type="continuationSeparator" w:id="0">
    <w:p w:rsidR="00FA1CF2" w:rsidRDefault="00FA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75" w:rsidRDefault="00521975" w:rsidP="00527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975" w:rsidRDefault="00521975" w:rsidP="00571F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75" w:rsidRDefault="00521975" w:rsidP="00527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036">
      <w:rPr>
        <w:rStyle w:val="PageNumber"/>
        <w:noProof/>
      </w:rPr>
      <w:t>1</w:t>
    </w:r>
    <w:r>
      <w:rPr>
        <w:rStyle w:val="PageNumber"/>
      </w:rPr>
      <w:fldChar w:fldCharType="end"/>
    </w:r>
  </w:p>
  <w:p w:rsidR="00521975" w:rsidRDefault="00521975" w:rsidP="00571F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F2" w:rsidRDefault="00FA1CF2">
      <w:r>
        <w:separator/>
      </w:r>
    </w:p>
  </w:footnote>
  <w:footnote w:type="continuationSeparator" w:id="0">
    <w:p w:rsidR="00FA1CF2" w:rsidRDefault="00FA1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34DC"/>
    <w:multiLevelType w:val="hybridMultilevel"/>
    <w:tmpl w:val="115EBD9E"/>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36243EAA"/>
    <w:multiLevelType w:val="hybridMultilevel"/>
    <w:tmpl w:val="A2B0E0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6CF3E71"/>
    <w:multiLevelType w:val="hybridMultilevel"/>
    <w:tmpl w:val="4A261B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41498A"/>
    <w:multiLevelType w:val="hybridMultilevel"/>
    <w:tmpl w:val="E4CCF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37F1C"/>
    <w:multiLevelType w:val="multilevel"/>
    <w:tmpl w:val="2FAC3C24"/>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D451E03"/>
    <w:multiLevelType w:val="hybridMultilevel"/>
    <w:tmpl w:val="A24A84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8F5763"/>
    <w:multiLevelType w:val="hybridMultilevel"/>
    <w:tmpl w:val="2FAC3C24"/>
    <w:lvl w:ilvl="0" w:tplc="A3F6867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F21623"/>
    <w:multiLevelType w:val="hybridMultilevel"/>
    <w:tmpl w:val="058AE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0C1330"/>
    <w:multiLevelType w:val="hybridMultilevel"/>
    <w:tmpl w:val="78502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CE79A0"/>
    <w:multiLevelType w:val="hybridMultilevel"/>
    <w:tmpl w:val="639A73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5"/>
  </w:num>
  <w:num w:numId="5">
    <w:abstractNumId w:val="9"/>
  </w:num>
  <w:num w:numId="6">
    <w:abstractNumId w:val="0"/>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67"/>
    <w:rsid w:val="000D6107"/>
    <w:rsid w:val="001C6B3C"/>
    <w:rsid w:val="00257767"/>
    <w:rsid w:val="002F0309"/>
    <w:rsid w:val="00396C9E"/>
    <w:rsid w:val="00497A2C"/>
    <w:rsid w:val="00521975"/>
    <w:rsid w:val="00527067"/>
    <w:rsid w:val="00571F20"/>
    <w:rsid w:val="005931E1"/>
    <w:rsid w:val="005F3B11"/>
    <w:rsid w:val="00756EC5"/>
    <w:rsid w:val="00865128"/>
    <w:rsid w:val="00907BE1"/>
    <w:rsid w:val="00953073"/>
    <w:rsid w:val="00B91036"/>
    <w:rsid w:val="00DB5F0E"/>
    <w:rsid w:val="00FA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068E8-8786-48AE-862F-8258C90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76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57767"/>
    <w:rPr>
      <w:sz w:val="20"/>
      <w:szCs w:val="20"/>
    </w:rPr>
  </w:style>
  <w:style w:type="character" w:styleId="FootnoteReference">
    <w:name w:val="footnote reference"/>
    <w:semiHidden/>
    <w:rsid w:val="00257767"/>
    <w:rPr>
      <w:vertAlign w:val="superscript"/>
    </w:rPr>
  </w:style>
  <w:style w:type="paragraph" w:styleId="Footer">
    <w:name w:val="footer"/>
    <w:basedOn w:val="Normal"/>
    <w:rsid w:val="00257767"/>
    <w:pPr>
      <w:tabs>
        <w:tab w:val="center" w:pos="4320"/>
        <w:tab w:val="right" w:pos="8640"/>
      </w:tabs>
    </w:pPr>
  </w:style>
  <w:style w:type="paragraph" w:styleId="BodyText">
    <w:name w:val="Body Text"/>
    <w:basedOn w:val="Normal"/>
    <w:rsid w:val="005F3B11"/>
    <w:pPr>
      <w:widowControl w:val="0"/>
      <w:autoSpaceDE w:val="0"/>
      <w:autoSpaceDN w:val="0"/>
      <w:adjustRightInd w:val="0"/>
      <w:spacing w:line="480" w:lineRule="atLeast"/>
    </w:pPr>
    <w:rPr>
      <w:sz w:val="28"/>
    </w:rPr>
  </w:style>
  <w:style w:type="character" w:styleId="PageNumber">
    <w:name w:val="page number"/>
    <w:basedOn w:val="DefaultParagraphFont"/>
    <w:rsid w:val="0057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TIPS FOR USING ACTIVITIES IN GROUP WORK</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USING ACTIVITIES IN GROUP WORK</dc:title>
  <dc:subject/>
  <dc:creator>User</dc:creator>
  <cp:keywords/>
  <cp:lastModifiedBy>Emily Wilk</cp:lastModifiedBy>
  <cp:revision>2</cp:revision>
  <cp:lastPrinted>2010-11-14T23:51:00Z</cp:lastPrinted>
  <dcterms:created xsi:type="dcterms:W3CDTF">2016-07-14T19:55:00Z</dcterms:created>
  <dcterms:modified xsi:type="dcterms:W3CDTF">2016-07-14T19:55:00Z</dcterms:modified>
</cp:coreProperties>
</file>